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19A9" w:rsidRDefault="0006089E">
      <w:pPr>
        <w:spacing w:line="600" w:lineRule="exact"/>
        <w:ind w:firstLineChars="0" w:firstLine="0"/>
        <w:jc w:val="center"/>
        <w:rPr>
          <w:rFonts w:ascii="方正小标宋简体" w:eastAsia="方正小标宋简体" w:hAnsi="宋体"/>
          <w:color w:val="000000"/>
          <w:sz w:val="44"/>
          <w:szCs w:val="32"/>
        </w:rPr>
      </w:pPr>
      <w:r>
        <w:rPr>
          <w:rFonts w:ascii="方正小标宋简体" w:eastAsia="方正小标宋简体" w:hAnsi="宋体" w:hint="eastAsia"/>
          <w:color w:val="000000"/>
          <w:sz w:val="44"/>
          <w:szCs w:val="32"/>
        </w:rPr>
        <w:t>团体标准《横县鱼生全链条管理  第3部分：加工制作》（征求意见稿）编制说明</w:t>
      </w:r>
    </w:p>
    <w:p w:rsidR="005619A9" w:rsidRDefault="0006089E">
      <w:pPr>
        <w:autoSpaceDE w:val="0"/>
        <w:autoSpaceDN w:val="0"/>
        <w:adjustRightInd w:val="0"/>
        <w:spacing w:beforeLines="50" w:before="156" w:afterLines="50" w:after="156" w:line="560" w:lineRule="exact"/>
        <w:ind w:firstLine="640"/>
        <w:jc w:val="left"/>
        <w:rPr>
          <w:rFonts w:ascii="黑体" w:eastAsia="黑体" w:hAnsi="黑体" w:cs="仿宋_GB2312"/>
          <w:szCs w:val="32"/>
        </w:rPr>
      </w:pPr>
      <w:r>
        <w:rPr>
          <w:rFonts w:ascii="黑体" w:eastAsia="黑体" w:hAnsi="黑体" w:cs="仿宋_GB2312" w:hint="eastAsia"/>
          <w:szCs w:val="32"/>
        </w:rPr>
        <w:t>一、任务来源、起草单位、主要起草人</w:t>
      </w:r>
    </w:p>
    <w:p w:rsidR="005619A9" w:rsidRDefault="0006089E">
      <w:pPr>
        <w:ind w:firstLine="640"/>
        <w:rPr>
          <w:rFonts w:ascii="仿宋_GB2312" w:hAnsi="宋体"/>
          <w:szCs w:val="28"/>
        </w:rPr>
      </w:pPr>
      <w:r>
        <w:rPr>
          <w:rFonts w:ascii="仿宋_GB2312" w:hAnsi="宋体" w:hint="eastAsia"/>
          <w:szCs w:val="28"/>
        </w:rPr>
        <w:t>根据《广西营养学会关于下达2025年第一批团体标准制修订项目计划的通知》（</w:t>
      </w:r>
      <w:proofErr w:type="gramStart"/>
      <w:r>
        <w:rPr>
          <w:rFonts w:ascii="仿宋_GB2312" w:hAnsi="宋体" w:hint="eastAsia"/>
          <w:szCs w:val="28"/>
        </w:rPr>
        <w:t>桂营学字</w:t>
      </w:r>
      <w:proofErr w:type="gramEnd"/>
      <w:r>
        <w:rPr>
          <w:rFonts w:ascii="仿宋_GB2312" w:hAnsi="宋体" w:hint="eastAsia"/>
          <w:szCs w:val="28"/>
        </w:rPr>
        <w:t>〔2025〕7号）文件精神，由广西壮族自治区疾病预防控制局提出，</w:t>
      </w:r>
      <w:r w:rsidR="00E33E3E" w:rsidRPr="00E33E3E">
        <w:rPr>
          <w:rFonts w:ascii="仿宋_GB2312" w:hAnsi="宋体" w:hint="eastAsia"/>
          <w:szCs w:val="28"/>
        </w:rPr>
        <w:t>南宁市市场监督管理信息中心、广西营养学会、广西标准化协会、广西渔业协会、广西烹饪餐饮行业协会鱼</w:t>
      </w:r>
      <w:proofErr w:type="gramStart"/>
      <w:r w:rsidR="00E33E3E" w:rsidRPr="00E33E3E">
        <w:rPr>
          <w:rFonts w:ascii="仿宋_GB2312" w:hAnsi="宋体" w:hint="eastAsia"/>
          <w:szCs w:val="28"/>
        </w:rPr>
        <w:t>生专业</w:t>
      </w:r>
      <w:proofErr w:type="gramEnd"/>
      <w:r w:rsidR="00E33E3E" w:rsidRPr="00E33E3E">
        <w:rPr>
          <w:rFonts w:ascii="仿宋_GB2312" w:hAnsi="宋体" w:hint="eastAsia"/>
          <w:szCs w:val="28"/>
        </w:rPr>
        <w:t>委员会、广西壮族自治区水产科学研究院、广西职业技术学院、广西农业科学院农产品加工研究所、广西中医药大学、广西中医药研究院、南宁市水产畜牧兽医技术推广站、横州市职业技术学校、横州市综合检验检测中心、广西农垦明阳农场有限公司渔业养殖场分公司、广西桂之渔农业科技有限公司、</w:t>
      </w:r>
      <w:proofErr w:type="gramStart"/>
      <w:r w:rsidR="00E33E3E" w:rsidRPr="00E33E3E">
        <w:rPr>
          <w:rFonts w:ascii="仿宋_GB2312" w:hAnsi="宋体" w:hint="eastAsia"/>
          <w:szCs w:val="28"/>
        </w:rPr>
        <w:t>南宁市金渔水产</w:t>
      </w:r>
      <w:proofErr w:type="gramEnd"/>
      <w:r w:rsidR="00E33E3E" w:rsidRPr="00E33E3E">
        <w:rPr>
          <w:rFonts w:ascii="仿宋_GB2312" w:hAnsi="宋体" w:hint="eastAsia"/>
          <w:szCs w:val="28"/>
        </w:rPr>
        <w:t>有限公司、桂林聚龙潭生态渔业有限公司、广西桂江京盛生态养殖有限公司、横县裕通水果种植家庭农场有限公司、南宁市横县鸿翔泉水鱼生态养殖有限公司、广西南宁福海水产养殖有限公司、广西中科渔业服务有限公司、广西</w:t>
      </w:r>
      <w:proofErr w:type="gramStart"/>
      <w:r w:rsidR="00E33E3E" w:rsidRPr="00E33E3E">
        <w:rPr>
          <w:rFonts w:ascii="仿宋_GB2312" w:hAnsi="宋体" w:hint="eastAsia"/>
          <w:szCs w:val="28"/>
        </w:rPr>
        <w:t>有念花开</w:t>
      </w:r>
      <w:proofErr w:type="gramEnd"/>
      <w:r w:rsidR="00E33E3E" w:rsidRPr="00E33E3E">
        <w:rPr>
          <w:rFonts w:ascii="仿宋_GB2312" w:hAnsi="宋体" w:hint="eastAsia"/>
          <w:szCs w:val="28"/>
        </w:rPr>
        <w:t>餐饮管理有限公司、广西余师傅餐饮有限公司、</w:t>
      </w:r>
      <w:proofErr w:type="gramStart"/>
      <w:r w:rsidR="00E33E3E" w:rsidRPr="00E33E3E">
        <w:rPr>
          <w:rFonts w:ascii="仿宋_GB2312" w:hAnsi="宋体" w:hint="eastAsia"/>
          <w:szCs w:val="28"/>
        </w:rPr>
        <w:t>横州安仔江鱼鱼</w:t>
      </w:r>
      <w:proofErr w:type="gramEnd"/>
      <w:r w:rsidR="00E33E3E" w:rsidRPr="00E33E3E">
        <w:rPr>
          <w:rFonts w:ascii="仿宋_GB2312" w:hAnsi="宋体" w:hint="eastAsia"/>
          <w:szCs w:val="28"/>
        </w:rPr>
        <w:t>生店、横州市</w:t>
      </w:r>
      <w:proofErr w:type="gramStart"/>
      <w:r w:rsidR="00E33E3E" w:rsidRPr="00E33E3E">
        <w:rPr>
          <w:rFonts w:ascii="仿宋_GB2312" w:hAnsi="宋体" w:hint="eastAsia"/>
          <w:szCs w:val="28"/>
        </w:rPr>
        <w:t>峦</w:t>
      </w:r>
      <w:proofErr w:type="gramEnd"/>
      <w:r w:rsidR="00E33E3E" w:rsidRPr="00E33E3E">
        <w:rPr>
          <w:rFonts w:ascii="仿宋_GB2312" w:hAnsi="宋体" w:hint="eastAsia"/>
          <w:szCs w:val="28"/>
        </w:rPr>
        <w:t>城镇</w:t>
      </w:r>
      <w:proofErr w:type="gramStart"/>
      <w:r w:rsidR="00E33E3E" w:rsidRPr="00E33E3E">
        <w:rPr>
          <w:rFonts w:ascii="仿宋_GB2312" w:hAnsi="宋体" w:hint="eastAsia"/>
          <w:szCs w:val="28"/>
        </w:rPr>
        <w:t>淳</w:t>
      </w:r>
      <w:proofErr w:type="gramEnd"/>
      <w:r w:rsidR="00E33E3E" w:rsidRPr="00E33E3E">
        <w:rPr>
          <w:rFonts w:ascii="仿宋_GB2312" w:hAnsi="宋体" w:hint="eastAsia"/>
          <w:szCs w:val="28"/>
        </w:rPr>
        <w:t>意酒店、横县</w:t>
      </w:r>
      <w:proofErr w:type="gramStart"/>
      <w:r w:rsidR="00E33E3E" w:rsidRPr="00E33E3E">
        <w:rPr>
          <w:rFonts w:ascii="仿宋_GB2312" w:hAnsi="宋体" w:hint="eastAsia"/>
          <w:szCs w:val="28"/>
        </w:rPr>
        <w:t>景园春酒店</w:t>
      </w:r>
      <w:proofErr w:type="gramEnd"/>
      <w:r w:rsidR="00E33E3E" w:rsidRPr="00E33E3E">
        <w:rPr>
          <w:rFonts w:ascii="仿宋_GB2312" w:hAnsi="宋体" w:hint="eastAsia"/>
          <w:szCs w:val="28"/>
        </w:rPr>
        <w:t>、横州市横州国际大酒店有限责任公司、横州市南乡镇丰润山庄、横县</w:t>
      </w:r>
      <w:proofErr w:type="gramStart"/>
      <w:r w:rsidR="00E33E3E" w:rsidRPr="00E33E3E">
        <w:rPr>
          <w:rFonts w:ascii="仿宋_GB2312" w:hAnsi="宋体" w:hint="eastAsia"/>
          <w:szCs w:val="28"/>
        </w:rPr>
        <w:t>六景镇善霖</w:t>
      </w:r>
      <w:proofErr w:type="gramEnd"/>
      <w:r w:rsidR="00E33E3E" w:rsidRPr="00E33E3E">
        <w:rPr>
          <w:rFonts w:ascii="仿宋_GB2312" w:hAnsi="宋体" w:hint="eastAsia"/>
          <w:szCs w:val="28"/>
        </w:rPr>
        <w:t>食府、横县</w:t>
      </w:r>
      <w:proofErr w:type="gramStart"/>
      <w:r w:rsidR="00E33E3E" w:rsidRPr="00E33E3E">
        <w:rPr>
          <w:rFonts w:ascii="仿宋_GB2312" w:hAnsi="宋体" w:hint="eastAsia"/>
          <w:szCs w:val="28"/>
        </w:rPr>
        <w:t>余艺鱼生</w:t>
      </w:r>
      <w:proofErr w:type="gramEnd"/>
      <w:r w:rsidR="00E33E3E" w:rsidRPr="00E33E3E">
        <w:rPr>
          <w:rFonts w:ascii="仿宋_GB2312" w:hAnsi="宋体" w:hint="eastAsia"/>
          <w:szCs w:val="28"/>
        </w:rPr>
        <w:t>店、广西三个椰子餐饮管理有限公司、南宁市元泉环保科技有限公司、横州市众海水产品有限公司、南宁市经开区小海马食品批发中心、广西南宁渔之家水产服务有限公司、</w:t>
      </w:r>
      <w:r w:rsidR="00E33E3E" w:rsidRPr="00E33E3E">
        <w:rPr>
          <w:rFonts w:ascii="仿宋_GB2312" w:hAnsi="宋体" w:hint="eastAsia"/>
          <w:szCs w:val="28"/>
        </w:rPr>
        <w:lastRenderedPageBreak/>
        <w:t>广西</w:t>
      </w:r>
      <w:proofErr w:type="gramStart"/>
      <w:r w:rsidR="00E33E3E" w:rsidRPr="00E33E3E">
        <w:rPr>
          <w:rFonts w:ascii="仿宋_GB2312" w:hAnsi="宋体" w:hint="eastAsia"/>
          <w:szCs w:val="28"/>
        </w:rPr>
        <w:t>好渔顺商贸</w:t>
      </w:r>
      <w:proofErr w:type="gramEnd"/>
      <w:r w:rsidR="00E33E3E" w:rsidRPr="00E33E3E">
        <w:rPr>
          <w:rFonts w:ascii="仿宋_GB2312" w:hAnsi="宋体" w:hint="eastAsia"/>
          <w:szCs w:val="28"/>
        </w:rPr>
        <w:t>有限公司</w:t>
      </w:r>
      <w:r>
        <w:rPr>
          <w:rFonts w:ascii="仿宋_GB2312" w:hAnsi="宋体" w:hint="eastAsia"/>
          <w:szCs w:val="28"/>
        </w:rPr>
        <w:t>等单位共同起草的团体标准《横县鱼生全链条管理  第3部分：加工制作》已获批立项。</w:t>
      </w:r>
    </w:p>
    <w:p w:rsidR="005619A9" w:rsidRDefault="0006089E">
      <w:pPr>
        <w:autoSpaceDE w:val="0"/>
        <w:autoSpaceDN w:val="0"/>
        <w:adjustRightInd w:val="0"/>
        <w:spacing w:beforeLines="50" w:before="156" w:afterLines="50" w:after="156" w:line="560" w:lineRule="exact"/>
        <w:ind w:firstLine="640"/>
        <w:jc w:val="left"/>
        <w:rPr>
          <w:rFonts w:ascii="黑体" w:eastAsia="黑体" w:hAnsi="黑体" w:cs="仿宋_GB2312"/>
          <w:szCs w:val="32"/>
        </w:rPr>
      </w:pPr>
      <w:r>
        <w:rPr>
          <w:rFonts w:ascii="黑体" w:eastAsia="黑体" w:hAnsi="黑体" w:cs="仿宋_GB2312" w:hint="eastAsia"/>
          <w:szCs w:val="32"/>
        </w:rPr>
        <w:t>二、制定标准的必要性和意义</w:t>
      </w:r>
    </w:p>
    <w:p w:rsidR="005619A9" w:rsidRDefault="0006089E">
      <w:pPr>
        <w:autoSpaceDE w:val="0"/>
        <w:autoSpaceDN w:val="0"/>
        <w:adjustRightInd w:val="0"/>
        <w:spacing w:line="560" w:lineRule="exact"/>
        <w:ind w:firstLine="640"/>
        <w:rPr>
          <w:rFonts w:ascii="仿宋_GB2312" w:hAnsi="宋体"/>
          <w:szCs w:val="28"/>
        </w:rPr>
      </w:pPr>
      <w:r>
        <w:rPr>
          <w:rFonts w:ascii="仿宋_GB2312" w:hAnsi="宋体" w:hint="eastAsia"/>
          <w:szCs w:val="28"/>
        </w:rPr>
        <w:t>“</w:t>
      </w:r>
      <w:proofErr w:type="gramStart"/>
      <w:r>
        <w:rPr>
          <w:rFonts w:ascii="仿宋_GB2312" w:hAnsi="宋体" w:hint="eastAsia"/>
          <w:szCs w:val="28"/>
        </w:rPr>
        <w:t>汴</w:t>
      </w:r>
      <w:proofErr w:type="gramEnd"/>
      <w:r>
        <w:rPr>
          <w:rFonts w:ascii="仿宋_GB2312" w:hAnsi="宋体" w:hint="eastAsia"/>
          <w:szCs w:val="28"/>
        </w:rPr>
        <w:t>河西引黄河枝，黄流未冻鲤鱼肥。随钩出水卖都市，不惜百金持与归。我家少妇磨宝刀，破鳞奋</w:t>
      </w:r>
      <w:r>
        <w:rPr>
          <w:rFonts w:ascii="宋体" w:eastAsia="宋体" w:hAnsi="宋体" w:cs="宋体" w:hint="eastAsia"/>
          <w:szCs w:val="28"/>
        </w:rPr>
        <w:t>鬐</w:t>
      </w:r>
      <w:r>
        <w:rPr>
          <w:rFonts w:ascii="仿宋_GB2312" w:hAnsi="仿宋_GB2312" w:cs="仿宋_GB2312" w:hint="eastAsia"/>
          <w:szCs w:val="28"/>
        </w:rPr>
        <w:t>如欲飞。萧萧云叶落盘面</w:t>
      </w:r>
      <w:r>
        <w:rPr>
          <w:rFonts w:ascii="仿宋_GB2312" w:hAnsi="宋体" w:hint="eastAsia"/>
          <w:szCs w:val="28"/>
        </w:rPr>
        <w:t>，粟</w:t>
      </w:r>
      <w:proofErr w:type="gramStart"/>
      <w:r>
        <w:rPr>
          <w:rFonts w:ascii="仿宋_GB2312" w:hAnsi="宋体" w:hint="eastAsia"/>
          <w:szCs w:val="28"/>
        </w:rPr>
        <w:t>粟霜卜为</w:t>
      </w:r>
      <w:proofErr w:type="gramEnd"/>
      <w:r>
        <w:rPr>
          <w:rFonts w:ascii="仿宋_GB2312" w:hAnsi="宋体" w:hint="eastAsia"/>
          <w:szCs w:val="28"/>
        </w:rPr>
        <w:t>缕衣。楚橙作齑香出屋，宾朋竞至排入</w:t>
      </w:r>
      <w:proofErr w:type="gramStart"/>
      <w:r>
        <w:rPr>
          <w:rFonts w:ascii="仿宋_GB2312" w:hAnsi="宋体" w:hint="eastAsia"/>
          <w:szCs w:val="28"/>
        </w:rPr>
        <w:t>扉</w:t>
      </w:r>
      <w:proofErr w:type="gramEnd"/>
      <w:r>
        <w:rPr>
          <w:rFonts w:ascii="仿宋_GB2312" w:hAnsi="宋体" w:hint="eastAsia"/>
          <w:szCs w:val="28"/>
        </w:rPr>
        <w:t>。呼儿便索沃腥酒，倒肠</w:t>
      </w:r>
      <w:proofErr w:type="gramStart"/>
      <w:r>
        <w:rPr>
          <w:rFonts w:ascii="仿宋_GB2312" w:hAnsi="宋体" w:hint="eastAsia"/>
          <w:szCs w:val="28"/>
        </w:rPr>
        <w:t>饫</w:t>
      </w:r>
      <w:proofErr w:type="gramEnd"/>
      <w:r>
        <w:rPr>
          <w:rFonts w:ascii="仿宋_GB2312" w:hAnsi="宋体" w:hint="eastAsia"/>
          <w:szCs w:val="28"/>
        </w:rPr>
        <w:t>腹无相讥。逡巡瓶竭上马去，意气不说西山</w:t>
      </w:r>
      <w:proofErr w:type="gramStart"/>
      <w:r>
        <w:rPr>
          <w:rFonts w:ascii="仿宋_GB2312" w:hAnsi="宋体" w:hint="eastAsia"/>
          <w:szCs w:val="28"/>
        </w:rPr>
        <w:t>薇</w:t>
      </w:r>
      <w:proofErr w:type="gramEnd"/>
      <w:r>
        <w:rPr>
          <w:rFonts w:ascii="仿宋_GB2312" w:hAnsi="宋体" w:hint="eastAsia"/>
          <w:szCs w:val="28"/>
        </w:rPr>
        <w:t>。”，这是宋代诗人梅尧臣创作的一首描写鱼生制作与宴客场景的诗。诗中生动描绘了鱼生的制作过程以及宾主尽欢的宴饮情景，展现了宋代文人生活的精致与风雅。现代鱼生制作十分注重刀工与配料，梅尧臣诗中的“破鳞奋</w:t>
      </w:r>
      <w:r>
        <w:rPr>
          <w:rFonts w:ascii="宋体" w:eastAsia="宋体" w:hAnsi="宋体" w:cs="宋体" w:hint="eastAsia"/>
          <w:szCs w:val="28"/>
        </w:rPr>
        <w:t>鬐</w:t>
      </w:r>
      <w:r>
        <w:rPr>
          <w:rFonts w:ascii="仿宋_GB2312" w:hAnsi="仿宋_GB2312" w:cs="仿宋_GB2312" w:hint="eastAsia"/>
          <w:szCs w:val="28"/>
        </w:rPr>
        <w:t>如欲飞”与“萧萧云叶落盘面”正是这种技艺的生动写照</w:t>
      </w:r>
      <w:r>
        <w:rPr>
          <w:rFonts w:ascii="仿宋_GB2312" w:hAnsi="宋体" w:hint="eastAsia"/>
          <w:szCs w:val="28"/>
        </w:rPr>
        <w:t>；鱼生文化在宋代达到鼎盛，后传入日本并发展为刺身文化；横县鱼生不仅是美食，更是文化符号。梅尧臣的诗作为鱼生文化提供了重要的历史见证。</w:t>
      </w:r>
    </w:p>
    <w:p w:rsidR="005619A9" w:rsidRDefault="0006089E">
      <w:pPr>
        <w:autoSpaceDE w:val="0"/>
        <w:autoSpaceDN w:val="0"/>
        <w:adjustRightInd w:val="0"/>
        <w:spacing w:line="560" w:lineRule="exact"/>
        <w:ind w:firstLine="640"/>
        <w:rPr>
          <w:rFonts w:ascii="仿宋_GB2312" w:hAnsi="宋体"/>
          <w:szCs w:val="28"/>
        </w:rPr>
      </w:pPr>
      <w:r>
        <w:rPr>
          <w:rFonts w:ascii="仿宋_GB2312" w:hAnsi="宋体" w:hint="eastAsia"/>
          <w:szCs w:val="28"/>
        </w:rPr>
        <w:t>广西横县食鱼生的习俗可追测至明朝，在《横县志书》，《宁明县志》等古籍中均有记载；在《徐霞客游记·粤西游日记三》中曾经提到“乃取巨鱼细切为</w:t>
      </w:r>
      <w:proofErr w:type="gramStart"/>
      <w:r>
        <w:rPr>
          <w:rFonts w:ascii="仿宋_GB2312" w:hAnsi="宋体" w:hint="eastAsia"/>
          <w:szCs w:val="28"/>
        </w:rPr>
        <w:t>脍</w:t>
      </w:r>
      <w:proofErr w:type="gramEnd"/>
      <w:r>
        <w:rPr>
          <w:rFonts w:ascii="仿宋_GB2312" w:hAnsi="宋体" w:hint="eastAsia"/>
          <w:szCs w:val="28"/>
        </w:rPr>
        <w:t>，置大碗中，以葱及姜丝与盐，醋拌而食之，以为至味”；在清朝的《横县志》中，提到“剖活鱼细切，备辛香、蔬、酶下箸拌食”；在近现代《壮族通史》中也提到“将鲜嫩三五斤的大鱼，剥去其皮，除去大小骨头，切成薄片，拌以香油、盐、葱、蒜、姜等作料”，与之前记录无明显差异，能够说明横县食鱼生习俗得到了较好传承。横县食鱼生的习俗具体起源于何年，依然有待历史考证。但从《横县志》记载的民间传说来看，是晋朝洛阳</w:t>
      </w:r>
      <w:proofErr w:type="gramStart"/>
      <w:r>
        <w:rPr>
          <w:rFonts w:ascii="仿宋_GB2312" w:hAnsi="宋体" w:hint="eastAsia"/>
          <w:szCs w:val="28"/>
        </w:rPr>
        <w:t>逸士董京</w:t>
      </w:r>
      <w:proofErr w:type="gramEnd"/>
      <w:r>
        <w:rPr>
          <w:rFonts w:ascii="仿宋_GB2312" w:hAnsi="宋体" w:hint="eastAsia"/>
          <w:szCs w:val="28"/>
        </w:rPr>
        <w:t>隐居时遇仙后得到的鱼生</w:t>
      </w:r>
      <w:r>
        <w:rPr>
          <w:rFonts w:ascii="仿宋_GB2312" w:hAnsi="宋体" w:hint="eastAsia"/>
          <w:szCs w:val="28"/>
        </w:rPr>
        <w:lastRenderedPageBreak/>
        <w:t>制作手法，在当地发展成为风流韵事。由于历史悠久，同时讲究刀工精细和精致造型，需要做到巧妙配料，拥有独特口味，鱼生被冠以横县“县菜”。而且在《山林县志》中提到，“佳日...视鱼生为商品佳肴”，《平南县志》中提到</w:t>
      </w:r>
      <w:proofErr w:type="gramStart"/>
      <w:r>
        <w:rPr>
          <w:rFonts w:ascii="仿宋_GB2312" w:hAnsi="宋体" w:hint="eastAsia"/>
          <w:szCs w:val="28"/>
        </w:rPr>
        <w:t>”</w:t>
      </w:r>
      <w:proofErr w:type="gramEnd"/>
      <w:r>
        <w:rPr>
          <w:rFonts w:ascii="仿宋_GB2312" w:hAnsi="宋体" w:hint="eastAsia"/>
          <w:szCs w:val="28"/>
        </w:rPr>
        <w:t>鱼生习俗….招待客人，还认为是特种上等菜肴</w:t>
      </w:r>
      <w:proofErr w:type="gramStart"/>
      <w:r>
        <w:rPr>
          <w:rFonts w:ascii="仿宋_GB2312" w:hAnsi="宋体" w:hint="eastAsia"/>
          <w:szCs w:val="28"/>
        </w:rPr>
        <w:t>”</w:t>
      </w:r>
      <w:proofErr w:type="gramEnd"/>
      <w:r>
        <w:rPr>
          <w:rFonts w:ascii="仿宋_GB2312" w:hAnsi="宋体" w:hint="eastAsia"/>
          <w:szCs w:val="28"/>
        </w:rPr>
        <w:t>。鱼生在当地代表饮食最高水平，在招待贵客时被看成是最高规格。横县鱼生之所以久负盛名，与其美妙的口味、做法独特的工艺、选配料的精细有着密切的关系；横县鱼生制作精巧令人拍案叫绝，盈尺之鱼，出水欲飞，去鳞、脱皮、起骨，游刃有余，一气呵成，鱼生配料，五光十色，美轮美奂。</w:t>
      </w:r>
    </w:p>
    <w:p w:rsidR="005619A9" w:rsidRDefault="0006089E">
      <w:pPr>
        <w:autoSpaceDE w:val="0"/>
        <w:autoSpaceDN w:val="0"/>
        <w:adjustRightInd w:val="0"/>
        <w:spacing w:line="560" w:lineRule="exact"/>
        <w:ind w:firstLine="640"/>
        <w:rPr>
          <w:rFonts w:ascii="仿宋_GB2312" w:hAnsi="宋体"/>
          <w:szCs w:val="28"/>
        </w:rPr>
      </w:pPr>
      <w:r>
        <w:rPr>
          <w:rFonts w:ascii="仿宋_GB2312" w:hAnsi="宋体" w:hint="eastAsia"/>
          <w:szCs w:val="28"/>
        </w:rPr>
        <w:t>饮食文化作为一种地方文化，能够得到传承发扬，与经济发展密切相关。伴随着横县经济的快速发展，鱼生文化也开始向着健康化、市场化的方向发展，成为当地独特文化资源，为推动地方饮食行业发展做出贡献。在淡水养殖业发展基础上，鱼</w:t>
      </w:r>
      <w:proofErr w:type="gramStart"/>
      <w:r>
        <w:rPr>
          <w:rFonts w:ascii="仿宋_GB2312" w:hAnsi="宋体" w:hint="eastAsia"/>
          <w:szCs w:val="28"/>
        </w:rPr>
        <w:t>生市场</w:t>
      </w:r>
      <w:proofErr w:type="gramEnd"/>
      <w:r>
        <w:rPr>
          <w:rFonts w:ascii="仿宋_GB2312" w:hAnsi="宋体" w:hint="eastAsia"/>
          <w:szCs w:val="28"/>
        </w:rPr>
        <w:t>逐步形成，鱼生饭店、鱼生餐馆纷纷出现，促使鱼生制作行业逐步发展壮大。随着人民生活水平不断提升，对食品安全提出了更高的要求。面对食用鱼生也有各种负面报道，为保证特色鱼生文化得到发展，横县相关部门制定了鱼生制作技艺保护计划，明确各责任主体。通过各方的努力，鱼生文化习俗将得到了很好保留，在满足横县人食鱼</w:t>
      </w:r>
      <w:proofErr w:type="gramStart"/>
      <w:r>
        <w:rPr>
          <w:rFonts w:ascii="仿宋_GB2312" w:hAnsi="宋体" w:hint="eastAsia"/>
          <w:szCs w:val="28"/>
        </w:rPr>
        <w:t>生需求</w:t>
      </w:r>
      <w:proofErr w:type="gramEnd"/>
      <w:r>
        <w:rPr>
          <w:rFonts w:ascii="仿宋_GB2312" w:hAnsi="宋体" w:hint="eastAsia"/>
          <w:szCs w:val="28"/>
        </w:rPr>
        <w:t>的同时，带动了地区经济的发展，成为了当地备受推崇的特色文化。然而，随着市场需求的增加，鱼</w:t>
      </w:r>
      <w:proofErr w:type="gramStart"/>
      <w:r>
        <w:rPr>
          <w:rFonts w:ascii="仿宋_GB2312" w:hAnsi="宋体" w:hint="eastAsia"/>
          <w:szCs w:val="28"/>
        </w:rPr>
        <w:t>生行业</w:t>
      </w:r>
      <w:proofErr w:type="gramEnd"/>
      <w:r>
        <w:rPr>
          <w:rFonts w:ascii="仿宋_GB2312" w:hAnsi="宋体" w:hint="eastAsia"/>
          <w:szCs w:val="28"/>
        </w:rPr>
        <w:t>在原料采购、加工制作、储存运输等环节存在一定的安全隐患和管理漏洞。为确保横县鱼生的食品安全和质量，提升行业整体水平，制定一套全链条管理规范团体标准十分紧迫和必要。</w:t>
      </w:r>
    </w:p>
    <w:p w:rsidR="005619A9" w:rsidRDefault="0006089E">
      <w:pPr>
        <w:autoSpaceDE w:val="0"/>
        <w:autoSpaceDN w:val="0"/>
        <w:adjustRightInd w:val="0"/>
        <w:spacing w:line="560" w:lineRule="exact"/>
        <w:ind w:firstLine="640"/>
        <w:rPr>
          <w:rFonts w:ascii="仿宋_GB2312" w:hAnsi="宋体"/>
          <w:szCs w:val="28"/>
        </w:rPr>
      </w:pPr>
      <w:r>
        <w:rPr>
          <w:rFonts w:ascii="仿宋_GB2312" w:hAnsi="宋体" w:hint="eastAsia"/>
          <w:szCs w:val="28"/>
        </w:rPr>
        <w:lastRenderedPageBreak/>
        <w:t>横县鱼生全链条管理规范团体标准的制定和实施，将有助于提升横县鱼生的食品安全和质量，推动行业的规范化、规模化发展。通过全链条的标准化管理，横县鱼生将能够在激烈的市场竞争中脱颖而出，成为消费者信赖的品牌。</w:t>
      </w:r>
    </w:p>
    <w:p w:rsidR="005619A9" w:rsidRDefault="0006089E">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三、主要起草过程</w:t>
      </w:r>
    </w:p>
    <w:p w:rsidR="005619A9" w:rsidRDefault="0006089E">
      <w:pPr>
        <w:spacing w:line="560" w:lineRule="exact"/>
        <w:ind w:firstLine="643"/>
        <w:rPr>
          <w:rFonts w:ascii="楷体" w:eastAsia="楷体" w:hAnsi="楷体"/>
          <w:szCs w:val="28"/>
        </w:rPr>
      </w:pPr>
      <w:r>
        <w:rPr>
          <w:rFonts w:ascii="楷体" w:eastAsia="楷体" w:hAnsi="楷体" w:cs="仿宋_GB2312" w:hint="eastAsia"/>
          <w:b/>
          <w:szCs w:val="28"/>
        </w:rPr>
        <w:t>（一）成立标准编制工作组</w:t>
      </w:r>
    </w:p>
    <w:p w:rsidR="005619A9" w:rsidRDefault="0006089E">
      <w:pPr>
        <w:ind w:firstLine="640"/>
      </w:pPr>
      <w:r>
        <w:rPr>
          <w:rFonts w:ascii="仿宋_GB2312" w:hAnsi="宋体" w:hint="eastAsia"/>
          <w:szCs w:val="28"/>
        </w:rPr>
        <w:t>团体标准《横县鱼生全链条管理  第3部分：加工制作》项目任务下达后，</w:t>
      </w:r>
      <w:r w:rsidR="00E33E3E" w:rsidRPr="00E03E0E">
        <w:rPr>
          <w:rFonts w:hint="eastAsia"/>
        </w:rPr>
        <w:t>南宁市市场监督管理信息中心、广西营养学会、广西标准化协会、广西渔业协会、</w:t>
      </w:r>
      <w:r w:rsidR="00E33E3E" w:rsidRPr="0010059B">
        <w:rPr>
          <w:rFonts w:hint="eastAsia"/>
        </w:rPr>
        <w:t>广西烹饪餐饮行业协会鱼</w:t>
      </w:r>
      <w:proofErr w:type="gramStart"/>
      <w:r w:rsidR="00E33E3E" w:rsidRPr="0010059B">
        <w:rPr>
          <w:rFonts w:hint="eastAsia"/>
        </w:rPr>
        <w:t>生专业</w:t>
      </w:r>
      <w:proofErr w:type="gramEnd"/>
      <w:r w:rsidR="00E33E3E" w:rsidRPr="0010059B">
        <w:rPr>
          <w:rFonts w:hint="eastAsia"/>
        </w:rPr>
        <w:t>委员会</w:t>
      </w:r>
      <w:r w:rsidR="00E33E3E">
        <w:rPr>
          <w:rFonts w:hint="eastAsia"/>
        </w:rPr>
        <w:t>、</w:t>
      </w:r>
      <w:r w:rsidR="00E33E3E" w:rsidRPr="00E03E0E">
        <w:rPr>
          <w:rFonts w:hint="eastAsia"/>
        </w:rPr>
        <w:t>广西壮族自治区水产科学研究院、广西职业技术学院、广西农业科学院农产品加工研究所、广西中医药大学、广西中医药研究院、南宁市水产畜牧兽医技术推广站、横州市职业技术学校、横州市综合检验检测中心、广西农垦明阳农场有限公司渔业养殖场分公司、广西桂之渔农业科技有限公司、</w:t>
      </w:r>
      <w:proofErr w:type="gramStart"/>
      <w:r w:rsidR="00E33E3E" w:rsidRPr="00E03E0E">
        <w:rPr>
          <w:rFonts w:hint="eastAsia"/>
        </w:rPr>
        <w:t>南宁市金渔水产</w:t>
      </w:r>
      <w:proofErr w:type="gramEnd"/>
      <w:r w:rsidR="00E33E3E" w:rsidRPr="00E03E0E">
        <w:rPr>
          <w:rFonts w:hint="eastAsia"/>
        </w:rPr>
        <w:t>有限公司、桂林聚龙潭生态渔业有限公司、广西桂江京盛生态养殖有限公司、横县裕通水果种植家庭农场有限公司、南宁市横县鸿翔泉水鱼生态养殖有限公司、广西南宁福海水产养殖有限公司、广西中科渔业服务有限公司、广西</w:t>
      </w:r>
      <w:proofErr w:type="gramStart"/>
      <w:r w:rsidR="00E33E3E" w:rsidRPr="00E03E0E">
        <w:rPr>
          <w:rFonts w:hint="eastAsia"/>
        </w:rPr>
        <w:t>有念花开</w:t>
      </w:r>
      <w:proofErr w:type="gramEnd"/>
      <w:r w:rsidR="00E33E3E" w:rsidRPr="00E03E0E">
        <w:rPr>
          <w:rFonts w:hint="eastAsia"/>
        </w:rPr>
        <w:t>餐饮管理有限公司、广西余师傅餐饮有限公司、</w:t>
      </w:r>
      <w:proofErr w:type="gramStart"/>
      <w:r w:rsidR="00E33E3E" w:rsidRPr="00E03E0E">
        <w:rPr>
          <w:rFonts w:hint="eastAsia"/>
        </w:rPr>
        <w:t>横州安仔江鱼鱼</w:t>
      </w:r>
      <w:proofErr w:type="gramEnd"/>
      <w:r w:rsidR="00E33E3E" w:rsidRPr="00E03E0E">
        <w:rPr>
          <w:rFonts w:hint="eastAsia"/>
        </w:rPr>
        <w:t>生店、横州市</w:t>
      </w:r>
      <w:proofErr w:type="gramStart"/>
      <w:r w:rsidR="00E33E3E" w:rsidRPr="00E03E0E">
        <w:rPr>
          <w:rFonts w:hint="eastAsia"/>
        </w:rPr>
        <w:t>峦</w:t>
      </w:r>
      <w:proofErr w:type="gramEnd"/>
      <w:r w:rsidR="00E33E3E" w:rsidRPr="00E03E0E">
        <w:rPr>
          <w:rFonts w:hint="eastAsia"/>
        </w:rPr>
        <w:t>城镇</w:t>
      </w:r>
      <w:proofErr w:type="gramStart"/>
      <w:r w:rsidR="00E33E3E" w:rsidRPr="00E03E0E">
        <w:rPr>
          <w:rFonts w:hint="eastAsia"/>
        </w:rPr>
        <w:t>淳</w:t>
      </w:r>
      <w:proofErr w:type="gramEnd"/>
      <w:r w:rsidR="00E33E3E" w:rsidRPr="00E03E0E">
        <w:rPr>
          <w:rFonts w:hint="eastAsia"/>
        </w:rPr>
        <w:t>意酒店、横县</w:t>
      </w:r>
      <w:proofErr w:type="gramStart"/>
      <w:r w:rsidR="00E33E3E" w:rsidRPr="00E03E0E">
        <w:rPr>
          <w:rFonts w:hint="eastAsia"/>
        </w:rPr>
        <w:t>景园春酒店</w:t>
      </w:r>
      <w:proofErr w:type="gramEnd"/>
      <w:r w:rsidR="00E33E3E" w:rsidRPr="00E03E0E">
        <w:rPr>
          <w:rFonts w:hint="eastAsia"/>
        </w:rPr>
        <w:t>、横州市横州国际大酒店有限责任公司、</w:t>
      </w:r>
      <w:r w:rsidR="00E33E3E" w:rsidRPr="0010059B">
        <w:rPr>
          <w:rFonts w:hint="eastAsia"/>
        </w:rPr>
        <w:t>横州市南乡镇丰润山庄</w:t>
      </w:r>
      <w:r w:rsidR="00E33E3E">
        <w:rPr>
          <w:rFonts w:hint="eastAsia"/>
        </w:rPr>
        <w:t>、</w:t>
      </w:r>
      <w:r w:rsidR="00E33E3E" w:rsidRPr="00E03E0E">
        <w:rPr>
          <w:rFonts w:hint="eastAsia"/>
        </w:rPr>
        <w:t>横县</w:t>
      </w:r>
      <w:proofErr w:type="gramStart"/>
      <w:r w:rsidR="00E33E3E" w:rsidRPr="00E03E0E">
        <w:rPr>
          <w:rFonts w:hint="eastAsia"/>
        </w:rPr>
        <w:t>六景镇善霖</w:t>
      </w:r>
      <w:proofErr w:type="gramEnd"/>
      <w:r w:rsidR="00E33E3E" w:rsidRPr="00E03E0E">
        <w:rPr>
          <w:rFonts w:hint="eastAsia"/>
        </w:rPr>
        <w:t>食府、横县</w:t>
      </w:r>
      <w:proofErr w:type="gramStart"/>
      <w:r w:rsidR="00E33E3E" w:rsidRPr="00E03E0E">
        <w:rPr>
          <w:rFonts w:hint="eastAsia"/>
        </w:rPr>
        <w:t>余艺鱼生</w:t>
      </w:r>
      <w:proofErr w:type="gramEnd"/>
      <w:r w:rsidR="00E33E3E" w:rsidRPr="00E03E0E">
        <w:rPr>
          <w:rFonts w:hint="eastAsia"/>
        </w:rPr>
        <w:t>店、广西三个椰子餐饮管理有限公司、南宁市元泉环保科技有限公司、横州市众海水产品有限公司、南宁市经开区小海马食品</w:t>
      </w:r>
      <w:r w:rsidR="00E33E3E" w:rsidRPr="00E03E0E">
        <w:rPr>
          <w:rFonts w:hint="eastAsia"/>
        </w:rPr>
        <w:lastRenderedPageBreak/>
        <w:t>批</w:t>
      </w:r>
      <w:r w:rsidR="00E33E3E">
        <w:rPr>
          <w:rFonts w:hint="eastAsia"/>
        </w:rPr>
        <w:t>发中心、广西南宁渔之家水产服务有限公司、广西</w:t>
      </w:r>
      <w:proofErr w:type="gramStart"/>
      <w:r w:rsidR="00E33E3E">
        <w:rPr>
          <w:rFonts w:hint="eastAsia"/>
        </w:rPr>
        <w:t>好渔顺商贸</w:t>
      </w:r>
      <w:proofErr w:type="gramEnd"/>
      <w:r w:rsidR="00E33E3E">
        <w:rPr>
          <w:rFonts w:hint="eastAsia"/>
        </w:rPr>
        <w:t>有限公司</w:t>
      </w:r>
      <w:r w:rsidR="001348E1">
        <w:rPr>
          <w:rFonts w:ascii="仿宋_GB2312" w:hAnsi="宋体" w:hint="eastAsia"/>
          <w:szCs w:val="28"/>
        </w:rPr>
        <w:t>等单位</w:t>
      </w:r>
      <w:r>
        <w:rPr>
          <w:rFonts w:ascii="仿宋_GB2312" w:hAnsi="宋体" w:hint="eastAsia"/>
          <w:szCs w:val="28"/>
        </w:rPr>
        <w:t>成立了标准编制工作组，起草单位制定了起草编写方案与进度安排，明确任务职责，确定工作技术路线，开展标准研制工作。具体标准编制工作由</w:t>
      </w:r>
      <w:r w:rsidR="00E33E3E">
        <w:rPr>
          <w:rFonts w:ascii="宋体" w:hAnsi="宋体" w:hint="eastAsia"/>
        </w:rPr>
        <w:t>上述</w:t>
      </w:r>
      <w:bookmarkStart w:id="0" w:name="_GoBack"/>
      <w:bookmarkEnd w:id="0"/>
      <w:r>
        <w:rPr>
          <w:rFonts w:ascii="仿宋_GB2312" w:hAnsi="宋体" w:hint="eastAsia"/>
          <w:szCs w:val="28"/>
        </w:rPr>
        <w:t>单位负责人组成的标准编制工作组完成。</w:t>
      </w:r>
    </w:p>
    <w:p w:rsidR="005619A9" w:rsidRDefault="0006089E">
      <w:pPr>
        <w:ind w:firstLine="640"/>
        <w:rPr>
          <w:rFonts w:ascii="仿宋_GB2312" w:hAnsi="宋体"/>
          <w:szCs w:val="28"/>
        </w:rPr>
      </w:pPr>
      <w:r>
        <w:rPr>
          <w:rFonts w:ascii="仿宋_GB2312" w:hAnsi="宋体" w:hint="eastAsia"/>
          <w:szCs w:val="28"/>
        </w:rPr>
        <w:t>编制工作组下设三个组，分别是资料收集组、草案编写组、标准实施组。</w:t>
      </w:r>
    </w:p>
    <w:p w:rsidR="005619A9" w:rsidRDefault="0006089E">
      <w:pPr>
        <w:ind w:firstLine="640"/>
        <w:rPr>
          <w:rFonts w:ascii="仿宋_GB2312" w:hAnsi="宋体"/>
          <w:szCs w:val="28"/>
        </w:rPr>
      </w:pPr>
      <w:r>
        <w:rPr>
          <w:rFonts w:ascii="仿宋_GB2312" w:hAnsi="宋体" w:hint="eastAsia"/>
          <w:szCs w:val="28"/>
        </w:rPr>
        <w:t>资料收集组负责国内外有关横县鱼生加工制作的文献资料的查询、收集和整理工作，查阅前人对横县鱼生加工制作的研究情况。</w:t>
      </w:r>
    </w:p>
    <w:p w:rsidR="005619A9" w:rsidRDefault="0006089E">
      <w:pPr>
        <w:ind w:firstLine="640"/>
        <w:rPr>
          <w:rFonts w:ascii="仿宋_GB2312" w:hAnsi="宋体"/>
          <w:szCs w:val="28"/>
        </w:rPr>
      </w:pPr>
      <w:r>
        <w:rPr>
          <w:rFonts w:ascii="仿宋_GB2312" w:hAnsi="宋体" w:hint="eastAsia"/>
          <w:szCs w:val="28"/>
        </w:rPr>
        <w:t>草案编写组负责起草标准草案、征求意见稿和标准编制说明、送审稿及编制说明的编写工作，包括后期召开征求意见会、网上征求意见，以及标准的不断修改和完善。</w:t>
      </w:r>
    </w:p>
    <w:p w:rsidR="005619A9" w:rsidRDefault="0006089E">
      <w:pPr>
        <w:ind w:firstLine="640"/>
        <w:rPr>
          <w:rFonts w:ascii="仿宋_GB2312" w:hAnsi="宋体"/>
          <w:szCs w:val="28"/>
        </w:rPr>
      </w:pPr>
      <w:r>
        <w:rPr>
          <w:rFonts w:ascii="仿宋_GB2312" w:hAnsi="宋体" w:hint="eastAsia"/>
          <w:szCs w:val="28"/>
        </w:rPr>
        <w:t>标准</w:t>
      </w:r>
      <w:proofErr w:type="gramStart"/>
      <w:r>
        <w:rPr>
          <w:rFonts w:ascii="仿宋_GB2312" w:hAnsi="宋体" w:hint="eastAsia"/>
          <w:szCs w:val="28"/>
        </w:rPr>
        <w:t>实施组</w:t>
      </w:r>
      <w:proofErr w:type="gramEnd"/>
      <w:r>
        <w:rPr>
          <w:rFonts w:ascii="仿宋_GB2312" w:hAnsi="宋体" w:hint="eastAsia"/>
          <w:szCs w:val="28"/>
        </w:rPr>
        <w:t>负责团体标准《横县鱼生全链条管理  第3部分：加工制作》发布后，组织相关单位开展标准宣</w:t>
      </w:r>
      <w:proofErr w:type="gramStart"/>
      <w:r>
        <w:rPr>
          <w:rFonts w:ascii="仿宋_GB2312" w:hAnsi="宋体" w:hint="eastAsia"/>
          <w:szCs w:val="28"/>
        </w:rPr>
        <w:t>贯培训</w:t>
      </w:r>
      <w:proofErr w:type="gramEnd"/>
      <w:r>
        <w:rPr>
          <w:rFonts w:ascii="仿宋_GB2312" w:hAnsi="宋体" w:hint="eastAsia"/>
          <w:szCs w:val="28"/>
        </w:rPr>
        <w:t>会，对标准进行详细解读，</w:t>
      </w:r>
      <w:proofErr w:type="gramStart"/>
      <w:r>
        <w:rPr>
          <w:rFonts w:ascii="仿宋_GB2312" w:hAnsi="宋体" w:hint="eastAsia"/>
          <w:szCs w:val="28"/>
        </w:rPr>
        <w:t>让相关</w:t>
      </w:r>
      <w:proofErr w:type="gramEnd"/>
      <w:r>
        <w:rPr>
          <w:rFonts w:ascii="仿宋_GB2312" w:hAnsi="宋体" w:hint="eastAsia"/>
          <w:szCs w:val="28"/>
        </w:rPr>
        <w:t>人员了解标准，并根据标准对横县鱼生加工制作进行规范化操作，并对标准实施情况进行总结分析，不断对团体标准提出修正意见。</w:t>
      </w:r>
    </w:p>
    <w:p w:rsidR="005619A9" w:rsidRDefault="0006089E">
      <w:pPr>
        <w:spacing w:line="560" w:lineRule="exact"/>
        <w:ind w:firstLine="643"/>
        <w:rPr>
          <w:rFonts w:ascii="楷体" w:eastAsia="楷体" w:hAnsi="楷体" w:cs="仿宋_GB2312"/>
          <w:b/>
          <w:szCs w:val="28"/>
        </w:rPr>
      </w:pPr>
      <w:r>
        <w:rPr>
          <w:rFonts w:ascii="楷体" w:eastAsia="楷体" w:hAnsi="楷体" w:cs="仿宋_GB2312" w:hint="eastAsia"/>
          <w:b/>
          <w:szCs w:val="28"/>
        </w:rPr>
        <w:t>（二）收集整理文献资料</w:t>
      </w:r>
    </w:p>
    <w:p w:rsidR="005619A9" w:rsidRDefault="0006089E">
      <w:pPr>
        <w:ind w:firstLine="640"/>
        <w:rPr>
          <w:rFonts w:ascii="仿宋_GB2312" w:hAnsi="宋体"/>
          <w:szCs w:val="28"/>
          <w:lang w:val="fr-FR"/>
        </w:rPr>
      </w:pPr>
      <w:r>
        <w:rPr>
          <w:rFonts w:ascii="仿宋_GB2312" w:hAnsi="宋体" w:hint="eastAsia"/>
          <w:szCs w:val="28"/>
        </w:rPr>
        <w:t>标准编制工作组收集了国内有关鱼生加工制作相关资料。主要有</w:t>
      </w:r>
      <w:r>
        <w:rPr>
          <w:rFonts w:ascii="仿宋_GB2312" w:hAnsi="宋体" w:hint="eastAsia"/>
          <w:szCs w:val="28"/>
          <w:lang w:val="fr-FR"/>
        </w:rPr>
        <w:t>：</w:t>
      </w:r>
    </w:p>
    <w:p w:rsidR="005619A9" w:rsidRDefault="0006089E">
      <w:pPr>
        <w:spacing w:line="560" w:lineRule="exact"/>
        <w:ind w:firstLine="640"/>
        <w:rPr>
          <w:rFonts w:ascii="仿宋_GB2312" w:hAnsi="宋体"/>
          <w:szCs w:val="28"/>
        </w:rPr>
      </w:pPr>
      <w:r>
        <w:rPr>
          <w:rFonts w:ascii="仿宋_GB2312" w:hAnsi="宋体" w:hint="eastAsia"/>
          <w:szCs w:val="28"/>
        </w:rPr>
        <w:t>DB45/T 1817-2018  《横县鱼生制作技术规范》（已废止）</w:t>
      </w:r>
    </w:p>
    <w:p w:rsidR="005619A9" w:rsidRDefault="0006089E">
      <w:pPr>
        <w:spacing w:line="560" w:lineRule="exact"/>
        <w:ind w:firstLine="640"/>
        <w:rPr>
          <w:rFonts w:ascii="仿宋_GB2312" w:hAnsi="宋体"/>
          <w:szCs w:val="28"/>
        </w:rPr>
      </w:pPr>
      <w:r>
        <w:rPr>
          <w:rFonts w:ascii="仿宋_GB2312" w:hAnsi="宋体" w:hint="eastAsia"/>
          <w:szCs w:val="28"/>
        </w:rPr>
        <w:lastRenderedPageBreak/>
        <w:t>T/GXAS 1081-2025《横县鱼生制作技术规程》</w:t>
      </w:r>
    </w:p>
    <w:p w:rsidR="005619A9" w:rsidRDefault="005619A9">
      <w:pPr>
        <w:spacing w:line="560" w:lineRule="exact"/>
        <w:ind w:firstLine="640"/>
        <w:rPr>
          <w:rFonts w:ascii="仿宋_GB2312" w:hAnsi="宋体"/>
          <w:szCs w:val="28"/>
        </w:rPr>
      </w:pPr>
    </w:p>
    <w:p w:rsidR="005619A9" w:rsidRDefault="0006089E">
      <w:pPr>
        <w:spacing w:line="560" w:lineRule="exact"/>
        <w:ind w:firstLine="640"/>
        <w:rPr>
          <w:rFonts w:ascii="仿宋_GB2312" w:hAnsi="宋体"/>
          <w:szCs w:val="28"/>
        </w:rPr>
      </w:pPr>
      <w:r>
        <w:rPr>
          <w:rFonts w:ascii="仿宋_GB2312" w:hAnsi="宋体" w:hint="eastAsia"/>
          <w:szCs w:val="28"/>
        </w:rPr>
        <w:t>DB 4416/T 26-2024  《八宝鱼生制作技术规程》</w:t>
      </w:r>
    </w:p>
    <w:p w:rsidR="005619A9" w:rsidRDefault="0006089E">
      <w:pPr>
        <w:spacing w:line="560" w:lineRule="exact"/>
        <w:ind w:firstLine="640"/>
        <w:rPr>
          <w:rFonts w:ascii="仿宋_GB2312" w:hAnsi="宋体"/>
          <w:szCs w:val="28"/>
        </w:rPr>
      </w:pPr>
      <w:r>
        <w:rPr>
          <w:rFonts w:ascii="仿宋_GB2312" w:hAnsi="宋体" w:hint="eastAsia"/>
          <w:szCs w:val="28"/>
        </w:rPr>
        <w:t>T/GRA 008—2024《顺德鱼生全链条管理规范 第4部分：制作技艺》</w:t>
      </w:r>
    </w:p>
    <w:p w:rsidR="005619A9" w:rsidRDefault="0006089E">
      <w:pPr>
        <w:spacing w:line="560" w:lineRule="exact"/>
        <w:ind w:firstLine="640"/>
        <w:rPr>
          <w:rFonts w:ascii="仿宋_GB2312" w:hAnsi="宋体"/>
          <w:szCs w:val="28"/>
        </w:rPr>
      </w:pPr>
      <w:r>
        <w:rPr>
          <w:rFonts w:ascii="仿宋_GB2312" w:hAnsi="宋体" w:hint="eastAsia"/>
          <w:szCs w:val="28"/>
        </w:rPr>
        <w:t>T/CZSPTXH 305—2024《潮州菜 潮州鱼生（草鱼）烹饪工艺规范》</w:t>
      </w:r>
    </w:p>
    <w:p w:rsidR="005619A9" w:rsidRDefault="0006089E">
      <w:pPr>
        <w:spacing w:line="560" w:lineRule="exact"/>
        <w:ind w:firstLine="640"/>
        <w:rPr>
          <w:rFonts w:ascii="仿宋_GB2312" w:hAnsi="宋体"/>
          <w:szCs w:val="28"/>
        </w:rPr>
      </w:pPr>
      <w:r>
        <w:rPr>
          <w:rFonts w:ascii="仿宋_GB2312" w:hAnsi="宋体" w:hint="eastAsia"/>
          <w:szCs w:val="28"/>
        </w:rPr>
        <w:t>T/GDMZCX 019—2019《五华鱼生烹饪工艺规范》</w:t>
      </w:r>
    </w:p>
    <w:p w:rsidR="005619A9" w:rsidRDefault="0006089E">
      <w:pPr>
        <w:spacing w:line="560" w:lineRule="exact"/>
        <w:ind w:firstLine="643"/>
        <w:rPr>
          <w:rFonts w:ascii="楷体" w:eastAsia="楷体" w:hAnsi="楷体" w:cs="仿宋_GB2312"/>
          <w:b/>
          <w:szCs w:val="28"/>
        </w:rPr>
      </w:pPr>
      <w:r>
        <w:rPr>
          <w:rFonts w:ascii="楷体" w:eastAsia="楷体" w:hAnsi="楷体" w:cs="仿宋_GB2312" w:hint="eastAsia"/>
          <w:b/>
          <w:szCs w:val="28"/>
        </w:rPr>
        <w:t>（三）研讨确定标准特色、创新点和主要内容</w:t>
      </w:r>
    </w:p>
    <w:p w:rsidR="005619A9" w:rsidRPr="000E6F42" w:rsidRDefault="0006089E">
      <w:pPr>
        <w:spacing w:line="560" w:lineRule="exact"/>
        <w:ind w:firstLine="640"/>
        <w:rPr>
          <w:rFonts w:ascii="楷体" w:eastAsia="楷体" w:hAnsi="楷体" w:cs="仿宋_GB2312"/>
          <w:b/>
          <w:szCs w:val="28"/>
        </w:rPr>
      </w:pPr>
      <w:r>
        <w:rPr>
          <w:rFonts w:ascii="仿宋_GB2312" w:hAnsi="宋体" w:hint="eastAsia"/>
          <w:szCs w:val="28"/>
        </w:rPr>
        <w:t>标准编制工作组在对收集的资料进行整理研究之后，2025年5月，标准编制工作组召开了标准编制会议，对标准的整体框架结构进行了研究，并对标准的关键性内容进行了初步探讨。经过研究，</w:t>
      </w:r>
      <w:r w:rsidRPr="000E6F42">
        <w:rPr>
          <w:rFonts w:ascii="仿宋_GB2312" w:hAnsi="宋体" w:hint="eastAsia"/>
          <w:szCs w:val="28"/>
        </w:rPr>
        <w:t>标准的主体内容确定为</w:t>
      </w:r>
      <w:bookmarkStart w:id="1" w:name="OLE_LINK4"/>
      <w:bookmarkStart w:id="2" w:name="OLE_LINK3"/>
      <w:r w:rsidRPr="000E6F42">
        <w:rPr>
          <w:rFonts w:ascii="仿宋_GB2312" w:hAnsi="宋体" w:hint="eastAsia"/>
          <w:color w:val="000000" w:themeColor="text1"/>
          <w:szCs w:val="28"/>
        </w:rPr>
        <w:t>术语定义、</w:t>
      </w:r>
      <w:bookmarkEnd w:id="1"/>
      <w:bookmarkEnd w:id="2"/>
      <w:r w:rsidR="001348E1">
        <w:rPr>
          <w:rFonts w:ascii="仿宋_GB2312" w:hAnsi="宋体" w:hint="eastAsia"/>
          <w:color w:val="000000" w:themeColor="text1"/>
          <w:szCs w:val="28"/>
        </w:rPr>
        <w:t>专用器具要求、加工场所、加工人员、制作过程卫生、记录和文件管理</w:t>
      </w:r>
      <w:r w:rsidRPr="000E6F42">
        <w:rPr>
          <w:rFonts w:ascii="仿宋_GB2312" w:hAnsi="宋体" w:hint="eastAsia"/>
          <w:color w:val="000000" w:themeColor="text1"/>
          <w:szCs w:val="28"/>
        </w:rPr>
        <w:t>。标准的核心技术及创新点在于：</w:t>
      </w:r>
    </w:p>
    <w:p w:rsidR="005619A9" w:rsidRDefault="0006089E">
      <w:pPr>
        <w:tabs>
          <w:tab w:val="center" w:pos="4201"/>
          <w:tab w:val="right" w:leader="dot" w:pos="9298"/>
        </w:tabs>
        <w:autoSpaceDE w:val="0"/>
        <w:autoSpaceDN w:val="0"/>
        <w:ind w:firstLine="640"/>
        <w:outlineLvl w:val="2"/>
      </w:pPr>
      <w:r>
        <w:rPr>
          <w:rFonts w:hint="eastAsia"/>
        </w:rPr>
        <w:t>（</w:t>
      </w:r>
      <w:r>
        <w:rPr>
          <w:rFonts w:hint="eastAsia"/>
        </w:rPr>
        <w:t>1</w:t>
      </w:r>
      <w:r>
        <w:rPr>
          <w:rFonts w:hint="eastAsia"/>
        </w:rPr>
        <w:t>）创新</w:t>
      </w:r>
      <w:proofErr w:type="gramStart"/>
      <w:r>
        <w:rPr>
          <w:rFonts w:hint="eastAsia"/>
        </w:rPr>
        <w:t>构建全</w:t>
      </w:r>
      <w:proofErr w:type="gramEnd"/>
      <w:r>
        <w:rPr>
          <w:rFonts w:hint="eastAsia"/>
        </w:rPr>
        <w:t>流程功能分区与布局规范。明确要求设置专用清养水池、配菜清洗间、鱼宰杀间及鱼生加工专间等独立功能区；通过传递窗衔接宰杀间与加工专间、人流物流分离等设计，从空间布局上阻断交叉污染路径，解决传统加工场所混乱导致的安全隐患。</w:t>
      </w:r>
    </w:p>
    <w:p w:rsidR="005619A9" w:rsidRDefault="0006089E">
      <w:pPr>
        <w:tabs>
          <w:tab w:val="center" w:pos="4201"/>
          <w:tab w:val="right" w:leader="dot" w:pos="9298"/>
        </w:tabs>
        <w:autoSpaceDE w:val="0"/>
        <w:autoSpaceDN w:val="0"/>
        <w:ind w:firstLine="640"/>
        <w:outlineLvl w:val="2"/>
      </w:pPr>
      <w:r>
        <w:rPr>
          <w:rFonts w:hint="eastAsia"/>
        </w:rPr>
        <w:t>（</w:t>
      </w:r>
      <w:r>
        <w:rPr>
          <w:rFonts w:hint="eastAsia"/>
        </w:rPr>
        <w:t>2</w:t>
      </w:r>
      <w:r>
        <w:rPr>
          <w:rFonts w:hint="eastAsia"/>
        </w:rPr>
        <w:t>）首次细化配料卫生处理标准。针对姜、紫苏、酸藠头等</w:t>
      </w:r>
      <w:r>
        <w:rPr>
          <w:rFonts w:hint="eastAsia"/>
        </w:rPr>
        <w:t>15</w:t>
      </w:r>
      <w:r>
        <w:rPr>
          <w:rFonts w:hint="eastAsia"/>
        </w:rPr>
        <w:t>类以上配料，制定差异化预处理规范（如新鲜蔬菜用</w:t>
      </w:r>
      <w:r>
        <w:rPr>
          <w:rFonts w:hint="eastAsia"/>
        </w:rPr>
        <w:t>0.5%</w:t>
      </w:r>
      <w:r>
        <w:rPr>
          <w:rFonts w:hint="eastAsia"/>
        </w:rPr>
        <w:t>小苏打浸泡</w:t>
      </w:r>
      <w:proofErr w:type="gramStart"/>
      <w:r>
        <w:rPr>
          <w:rFonts w:hint="eastAsia"/>
        </w:rPr>
        <w:t>15</w:t>
      </w:r>
      <w:r>
        <w:rPr>
          <w:rFonts w:hint="eastAsia"/>
        </w:rPr>
        <w:t>分钟去农残</w:t>
      </w:r>
      <w:proofErr w:type="gramEnd"/>
      <w:r>
        <w:rPr>
          <w:rFonts w:hint="eastAsia"/>
        </w:rPr>
        <w:t>、腌制料开封后</w:t>
      </w:r>
      <w:r>
        <w:rPr>
          <w:rFonts w:hint="eastAsia"/>
        </w:rPr>
        <w:t>2-4</w:t>
      </w:r>
      <w:r>
        <w:rPr>
          <w:rFonts w:hint="eastAsia"/>
        </w:rPr>
        <w:t>℃冷藏不超过</w:t>
      </w:r>
      <w:r>
        <w:rPr>
          <w:rFonts w:hint="eastAsia"/>
        </w:rPr>
        <w:t>72</w:t>
      </w:r>
      <w:r>
        <w:rPr>
          <w:rFonts w:hint="eastAsia"/>
        </w:rPr>
        <w:t>小时），</w:t>
      </w:r>
      <w:r>
        <w:rPr>
          <w:rFonts w:hint="eastAsia"/>
        </w:rPr>
        <w:lastRenderedPageBreak/>
        <w:t>填补了生食加工中配料卫生管控的空白，保障辅料安全。</w:t>
      </w:r>
    </w:p>
    <w:p w:rsidR="005619A9" w:rsidRDefault="0006089E">
      <w:pPr>
        <w:tabs>
          <w:tab w:val="center" w:pos="4201"/>
          <w:tab w:val="right" w:leader="dot" w:pos="9298"/>
        </w:tabs>
        <w:autoSpaceDE w:val="0"/>
        <w:autoSpaceDN w:val="0"/>
        <w:ind w:firstLine="640"/>
        <w:outlineLvl w:val="2"/>
      </w:pPr>
      <w:r>
        <w:rPr>
          <w:rFonts w:hint="eastAsia"/>
        </w:rPr>
        <w:t>（</w:t>
      </w:r>
      <w:r>
        <w:rPr>
          <w:rFonts w:hint="eastAsia"/>
        </w:rPr>
        <w:t>3</w:t>
      </w:r>
      <w:r>
        <w:rPr>
          <w:rFonts w:hint="eastAsia"/>
        </w:rPr>
        <w:t>）建立“人</w:t>
      </w:r>
      <w:r>
        <w:rPr>
          <w:rFonts w:hint="eastAsia"/>
        </w:rPr>
        <w:t>-</w:t>
      </w:r>
      <w:r>
        <w:rPr>
          <w:rFonts w:hint="eastAsia"/>
        </w:rPr>
        <w:t>机</w:t>
      </w:r>
      <w:r>
        <w:rPr>
          <w:rFonts w:hint="eastAsia"/>
        </w:rPr>
        <w:t>-</w:t>
      </w:r>
      <w:r>
        <w:rPr>
          <w:rFonts w:hint="eastAsia"/>
        </w:rPr>
        <w:t>环”协同的卫生管控机制。人员需持专项职业能力证书并定期培训，操作中严格执行每</w:t>
      </w:r>
      <w:r>
        <w:rPr>
          <w:rFonts w:hint="eastAsia"/>
        </w:rPr>
        <w:t>2</w:t>
      </w:r>
      <w:r>
        <w:rPr>
          <w:rFonts w:hint="eastAsia"/>
        </w:rPr>
        <w:t>小时消毒砧板、每处理</w:t>
      </w:r>
      <w:r>
        <w:rPr>
          <w:rFonts w:hint="eastAsia"/>
        </w:rPr>
        <w:t>3</w:t>
      </w:r>
      <w:r>
        <w:rPr>
          <w:rFonts w:hint="eastAsia"/>
        </w:rPr>
        <w:t>条鱼消毒刀具等规范；场所推行“五专”管理（专间、专人等）及色标区分工具；引入臭氧水消毒、超低温速冻等技术，形成多维防控体系。</w:t>
      </w:r>
    </w:p>
    <w:p w:rsidR="005619A9" w:rsidRDefault="0006089E">
      <w:pPr>
        <w:tabs>
          <w:tab w:val="center" w:pos="4201"/>
          <w:tab w:val="right" w:leader="dot" w:pos="9298"/>
        </w:tabs>
        <w:autoSpaceDE w:val="0"/>
        <w:autoSpaceDN w:val="0"/>
        <w:ind w:firstLine="640"/>
        <w:outlineLvl w:val="2"/>
      </w:pPr>
      <w:r>
        <w:rPr>
          <w:rFonts w:hint="eastAsia"/>
        </w:rPr>
        <w:t>（</w:t>
      </w:r>
      <w:r>
        <w:rPr>
          <w:rFonts w:hint="eastAsia"/>
        </w:rPr>
        <w:t>4</w:t>
      </w:r>
      <w:r>
        <w:rPr>
          <w:rFonts w:hint="eastAsia"/>
        </w:rPr>
        <w:t>）创新动态风险防控与追溯模式。推行“日管控、周排查、月调度”制度，结合快速检测技术实时监控风险；要求记录原料验收、加工消毒、冷藏温度等全环节信息，保存不少于</w:t>
      </w:r>
      <w:r>
        <w:rPr>
          <w:rFonts w:hint="eastAsia"/>
        </w:rPr>
        <w:t>2</w:t>
      </w:r>
      <w:r>
        <w:rPr>
          <w:rFonts w:hint="eastAsia"/>
        </w:rPr>
        <w:t>年，鼓励区块链等智能化技术实现溯源，解决传统加工“风险难预判、责任难追溯”问题。</w:t>
      </w:r>
    </w:p>
    <w:p w:rsidR="005619A9" w:rsidRDefault="0006089E">
      <w:pPr>
        <w:tabs>
          <w:tab w:val="center" w:pos="4201"/>
          <w:tab w:val="right" w:leader="dot" w:pos="9298"/>
        </w:tabs>
        <w:autoSpaceDE w:val="0"/>
        <w:autoSpaceDN w:val="0"/>
        <w:ind w:firstLine="640"/>
        <w:outlineLvl w:val="2"/>
        <w:rPr>
          <w:rFonts w:ascii="仿宋_GB2312" w:hAnsi="宋体"/>
          <w:szCs w:val="28"/>
        </w:rPr>
      </w:pPr>
      <w:r>
        <w:rPr>
          <w:rFonts w:hint="eastAsia"/>
        </w:rPr>
        <w:t>（</w:t>
      </w:r>
      <w:r>
        <w:rPr>
          <w:rFonts w:hint="eastAsia"/>
        </w:rPr>
        <w:t>5</w:t>
      </w:r>
      <w:r>
        <w:rPr>
          <w:rFonts w:hint="eastAsia"/>
        </w:rPr>
        <w:t>）实现传统技艺与现代标准融合。在保留传统刀工基础上，通过明确切片后</w:t>
      </w:r>
      <w:r>
        <w:rPr>
          <w:rFonts w:hint="eastAsia"/>
        </w:rPr>
        <w:t>30</w:t>
      </w:r>
      <w:r>
        <w:rPr>
          <w:rFonts w:hint="eastAsia"/>
        </w:rPr>
        <w:t>分钟内上桌、每盘不超过</w:t>
      </w:r>
      <w:r>
        <w:rPr>
          <w:rFonts w:hint="eastAsia"/>
        </w:rPr>
        <w:t>250g</w:t>
      </w:r>
      <w:r>
        <w:rPr>
          <w:rFonts w:hint="eastAsia"/>
        </w:rPr>
        <w:t>等量化要求，既保障鱼生风味特色，又以标准化手段提升安全可控性，推动地方特色美食产业化发展。</w:t>
      </w:r>
    </w:p>
    <w:p w:rsidR="005619A9" w:rsidRDefault="0006089E">
      <w:pPr>
        <w:spacing w:line="560" w:lineRule="exact"/>
        <w:ind w:firstLine="643"/>
        <w:rPr>
          <w:rFonts w:ascii="楷体" w:eastAsia="楷体" w:hAnsi="楷体" w:cs="仿宋_GB2312"/>
          <w:b/>
          <w:szCs w:val="28"/>
        </w:rPr>
      </w:pPr>
      <w:r>
        <w:rPr>
          <w:rFonts w:ascii="楷体" w:eastAsia="楷体" w:hAnsi="楷体" w:cs="仿宋_GB2312" w:hint="eastAsia"/>
          <w:b/>
          <w:szCs w:val="28"/>
        </w:rPr>
        <w:t>（四）调研及形成草案、征求意见稿</w:t>
      </w:r>
    </w:p>
    <w:p w:rsidR="005619A9" w:rsidRDefault="0006089E">
      <w:pPr>
        <w:ind w:firstLine="640"/>
        <w:rPr>
          <w:rFonts w:ascii="仿宋_GB2312" w:hAnsi="宋体"/>
          <w:szCs w:val="28"/>
        </w:rPr>
      </w:pPr>
      <w:r>
        <w:rPr>
          <w:rFonts w:ascii="仿宋_GB2312" w:hAnsi="宋体" w:hint="eastAsia"/>
          <w:szCs w:val="28"/>
        </w:rPr>
        <w:t>2025年5月，标准起草工作小组到广西余师傅餐饮有限公司、横县安仔鱼生店、广西渔老表餐饮有限公司、南宁市横县鸿翔泉水鱼生态养殖有限公司、广西桂之渔农业科技有限公司、</w:t>
      </w:r>
      <w:proofErr w:type="gramStart"/>
      <w:r>
        <w:rPr>
          <w:rFonts w:ascii="仿宋_GB2312" w:hAnsi="宋体" w:hint="eastAsia"/>
          <w:szCs w:val="28"/>
        </w:rPr>
        <w:t>南宁市金渔水产</w:t>
      </w:r>
      <w:proofErr w:type="gramEnd"/>
      <w:r>
        <w:rPr>
          <w:rFonts w:ascii="仿宋_GB2312" w:hAnsi="宋体" w:hint="eastAsia"/>
          <w:szCs w:val="28"/>
        </w:rPr>
        <w:t>有限公司等企业进行了广泛调研工作，查阅了大量的国内外文献资料，对横县鱼生加工制作的前人研究成果进行系统总结。形成了标准的基本构架，对主要内容进行了讨论并对项目的</w:t>
      </w:r>
      <w:r>
        <w:rPr>
          <w:rFonts w:ascii="仿宋_GB2312" w:hAnsi="宋体" w:hint="eastAsia"/>
          <w:szCs w:val="28"/>
        </w:rPr>
        <w:lastRenderedPageBreak/>
        <w:t>工作进行了部署和安排。</w:t>
      </w:r>
    </w:p>
    <w:p w:rsidR="005619A9" w:rsidRDefault="0006089E">
      <w:pPr>
        <w:ind w:firstLine="640"/>
        <w:rPr>
          <w:rFonts w:ascii="仿宋_GB2312" w:hAnsi="宋体"/>
          <w:szCs w:val="28"/>
        </w:rPr>
      </w:pPr>
      <w:r>
        <w:rPr>
          <w:rFonts w:ascii="仿宋_GB2312" w:hAnsi="宋体" w:hint="eastAsia"/>
          <w:szCs w:val="28"/>
        </w:rPr>
        <w:t>2025年6月，在前期工作的基础之上，通过理清逻辑脉络，整合已有的参考资料中有关横县鱼生加工制作要求，并结合横县鱼生加工制作实际要求的基础上，按照简化、统一等原则编制完成团体标准《横县鱼生全链条管理  第3部分：加工制作》（草案）。</w:t>
      </w:r>
    </w:p>
    <w:p w:rsidR="005619A9" w:rsidRDefault="0006089E">
      <w:pPr>
        <w:autoSpaceDE w:val="0"/>
        <w:autoSpaceDN w:val="0"/>
        <w:adjustRightInd w:val="0"/>
        <w:spacing w:line="600" w:lineRule="exact"/>
        <w:ind w:firstLine="640"/>
        <w:rPr>
          <w:rFonts w:ascii="仿宋_GB2312" w:hAnsi="宋体"/>
          <w:szCs w:val="28"/>
        </w:rPr>
      </w:pPr>
      <w:r>
        <w:rPr>
          <w:rFonts w:ascii="仿宋_GB2312" w:hAnsi="宋体" w:hint="eastAsia"/>
          <w:szCs w:val="28"/>
        </w:rPr>
        <w:t>2025年7月</w:t>
      </w:r>
      <w:r w:rsidR="000E6F42">
        <w:rPr>
          <w:rFonts w:ascii="仿宋_GB2312" w:hAnsi="宋体" w:hint="eastAsia"/>
          <w:szCs w:val="28"/>
        </w:rPr>
        <w:t>～8月</w:t>
      </w:r>
      <w:r>
        <w:rPr>
          <w:rFonts w:ascii="仿宋_GB2312" w:hAnsi="宋体" w:hint="eastAsia"/>
          <w:szCs w:val="28"/>
        </w:rPr>
        <w:t>，标准起草工作组组织广西余师傅餐饮有限公司、横县安仔鱼生店、广西渔老表餐饮有限公司、南宁市横县鸿翔泉水鱼生态养殖有限公司、广西桂之渔农业科技有限公司、</w:t>
      </w:r>
      <w:proofErr w:type="gramStart"/>
      <w:r>
        <w:rPr>
          <w:rFonts w:ascii="仿宋_GB2312" w:hAnsi="宋体" w:hint="eastAsia"/>
          <w:szCs w:val="28"/>
        </w:rPr>
        <w:t>南宁市金渔水产</w:t>
      </w:r>
      <w:proofErr w:type="gramEnd"/>
      <w:r>
        <w:rPr>
          <w:rFonts w:ascii="仿宋_GB2312" w:hAnsi="宋体" w:hint="eastAsia"/>
          <w:szCs w:val="28"/>
        </w:rPr>
        <w:t>有限公司等相关企业进行调研，并实际征求意见，通过收集反馈了大量意见，标准编制工作组多次召开会议，对标准草案进行了反复修改和研究讨论。进一步讨论完善标准草案，形成团体标准《横县鱼生全链条管理  第3部分：加工制作》（征求意见稿）和（征求意见稿）编制说明。</w:t>
      </w:r>
    </w:p>
    <w:p w:rsidR="001348E1" w:rsidRDefault="001348E1" w:rsidP="001348E1">
      <w:pPr>
        <w:ind w:firstLineChars="0" w:firstLine="0"/>
        <w:jc w:val="center"/>
      </w:pPr>
      <w:r>
        <w:rPr>
          <w:noProof/>
        </w:rPr>
        <w:drawing>
          <wp:inline distT="0" distB="0" distL="0" distR="0" wp14:anchorId="402FB502" wp14:editId="013FF428">
            <wp:extent cx="4819650" cy="2708669"/>
            <wp:effectExtent l="0" t="0" r="0" b="0"/>
            <wp:docPr id="1" name="图片 1" descr="D:\我的文档\Documents\WeChat Files\wxid_v3j52f42taun22\FileStorage\Temp\e0c0b7895e5ced4b727fcbcd90e727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我的文档\Documents\WeChat Files\wxid_v3j52f42taun22\FileStorage\Temp\e0c0b7895e5ced4b727fcbcd90e727e.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826731" cy="2712648"/>
                    </a:xfrm>
                    <a:prstGeom prst="rect">
                      <a:avLst/>
                    </a:prstGeom>
                    <a:noFill/>
                    <a:ln>
                      <a:noFill/>
                    </a:ln>
                  </pic:spPr>
                </pic:pic>
              </a:graphicData>
            </a:graphic>
          </wp:inline>
        </w:drawing>
      </w:r>
      <w:r>
        <w:rPr>
          <w:noProof/>
        </w:rPr>
        <w:lastRenderedPageBreak/>
        <w:drawing>
          <wp:inline distT="0" distB="0" distL="0" distR="0">
            <wp:extent cx="4867275" cy="2735432"/>
            <wp:effectExtent l="0" t="0" r="0" b="8255"/>
            <wp:docPr id="2" name="图片 2" descr="D:\我的文档\Documents\WeChat Files\wxid_v3j52f42taun22\FileStorage\Temp\ac95af900c0a68425c71efb678fb90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我的文档\Documents\WeChat Files\wxid_v3j52f42taun22\FileStorage\Temp\ac95af900c0a68425c71efb678fb90d.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872036" cy="2738108"/>
                    </a:xfrm>
                    <a:prstGeom prst="rect">
                      <a:avLst/>
                    </a:prstGeom>
                    <a:noFill/>
                    <a:ln>
                      <a:noFill/>
                    </a:ln>
                  </pic:spPr>
                </pic:pic>
              </a:graphicData>
            </a:graphic>
          </wp:inline>
        </w:drawing>
      </w:r>
    </w:p>
    <w:p w:rsidR="001348E1" w:rsidRDefault="001348E1" w:rsidP="001348E1">
      <w:pPr>
        <w:ind w:firstLineChars="0" w:firstLine="0"/>
        <w:jc w:val="center"/>
      </w:pPr>
      <w:r>
        <w:rPr>
          <w:noProof/>
        </w:rPr>
        <w:drawing>
          <wp:inline distT="0" distB="0" distL="0" distR="0">
            <wp:extent cx="5093907" cy="2866039"/>
            <wp:effectExtent l="0" t="0" r="0" b="0"/>
            <wp:docPr id="3" name="图片 3" descr="D:\我的文档\Documents\WeChat Files\wxid_v3j52f42taun22\FileStorage\Temp\cab0f37d7b299a6afc84e335250050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我的文档\Documents\WeChat Files\wxid_v3j52f42taun22\FileStorage\Temp\cab0f37d7b299a6afc84e335250050f.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095614" cy="2866999"/>
                    </a:xfrm>
                    <a:prstGeom prst="rect">
                      <a:avLst/>
                    </a:prstGeom>
                    <a:noFill/>
                    <a:ln>
                      <a:noFill/>
                    </a:ln>
                  </pic:spPr>
                </pic:pic>
              </a:graphicData>
            </a:graphic>
          </wp:inline>
        </w:drawing>
      </w:r>
    </w:p>
    <w:p w:rsidR="00D23072" w:rsidRDefault="001F6E78" w:rsidP="001348E1">
      <w:pPr>
        <w:ind w:firstLineChars="0" w:firstLine="0"/>
        <w:jc w:val="center"/>
      </w:pPr>
      <w:r>
        <w:rPr>
          <w:noProof/>
        </w:rPr>
        <w:drawing>
          <wp:inline distT="0" distB="0" distL="0" distR="0">
            <wp:extent cx="5044903" cy="2838450"/>
            <wp:effectExtent l="0" t="0" r="3810" b="0"/>
            <wp:docPr id="4" name="图片 4" descr="D:\我的文档\Documents\WeChat Files\wxid_v3j52f42taun22\FileStorage\Temp\8542a71f349dce862fe9bea06682e9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我的文档\Documents\WeChat Files\wxid_v3j52f42taun22\FileStorage\Temp\8542a71f349dce862fe9bea06682e9e.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051145" cy="2841962"/>
                    </a:xfrm>
                    <a:prstGeom prst="rect">
                      <a:avLst/>
                    </a:prstGeom>
                    <a:noFill/>
                    <a:ln>
                      <a:noFill/>
                    </a:ln>
                  </pic:spPr>
                </pic:pic>
              </a:graphicData>
            </a:graphic>
          </wp:inline>
        </w:drawing>
      </w:r>
    </w:p>
    <w:p w:rsidR="00FF2A0C" w:rsidRDefault="00FF2A0C" w:rsidP="001348E1">
      <w:pPr>
        <w:ind w:firstLineChars="0" w:firstLine="0"/>
        <w:jc w:val="center"/>
      </w:pPr>
      <w:r>
        <w:rPr>
          <w:rFonts w:hint="eastAsia"/>
        </w:rPr>
        <w:lastRenderedPageBreak/>
        <w:t>调研及讨论相关图片</w:t>
      </w:r>
    </w:p>
    <w:p w:rsidR="005619A9" w:rsidRDefault="0006089E">
      <w:pPr>
        <w:autoSpaceDE w:val="0"/>
        <w:autoSpaceDN w:val="0"/>
        <w:adjustRightInd w:val="0"/>
        <w:ind w:firstLine="640"/>
        <w:jc w:val="left"/>
        <w:rPr>
          <w:rFonts w:eastAsia="黑体"/>
          <w:bCs/>
          <w:szCs w:val="32"/>
        </w:rPr>
      </w:pPr>
      <w:bookmarkStart w:id="3" w:name="_Toc526940083"/>
      <w:r>
        <w:rPr>
          <w:rFonts w:eastAsia="黑体"/>
          <w:bCs/>
          <w:szCs w:val="32"/>
        </w:rPr>
        <w:t>四、</w:t>
      </w:r>
      <w:bookmarkEnd w:id="3"/>
      <w:r>
        <w:rPr>
          <w:rFonts w:eastAsia="黑体"/>
          <w:bCs/>
          <w:szCs w:val="32"/>
        </w:rPr>
        <w:t>制定标准的原则和依据，与现行法律、法规的关系，与有关国家标准、行业标准的协调情况</w:t>
      </w:r>
    </w:p>
    <w:p w:rsidR="005619A9" w:rsidRDefault="0006089E">
      <w:pPr>
        <w:pStyle w:val="afd"/>
        <w:spacing w:line="560" w:lineRule="exact"/>
        <w:ind w:firstLineChars="0" w:firstLine="0"/>
        <w:outlineLvl w:val="1"/>
        <w:rPr>
          <w:rFonts w:ascii="Times New Roman" w:eastAsia="仿宋"/>
          <w:b/>
          <w:bCs/>
          <w:sz w:val="32"/>
          <w:szCs w:val="32"/>
        </w:rPr>
      </w:pPr>
      <w:r>
        <w:rPr>
          <w:rFonts w:ascii="Times New Roman" w:eastAsia="仿宋"/>
          <w:b/>
          <w:bCs/>
          <w:sz w:val="32"/>
          <w:szCs w:val="32"/>
        </w:rPr>
        <w:t>（一）编制原则</w:t>
      </w:r>
    </w:p>
    <w:p w:rsidR="005619A9" w:rsidRDefault="0006089E">
      <w:pPr>
        <w:tabs>
          <w:tab w:val="center" w:pos="4201"/>
          <w:tab w:val="right" w:leader="dot" w:pos="9298"/>
        </w:tabs>
        <w:autoSpaceDE w:val="0"/>
        <w:autoSpaceDN w:val="0"/>
        <w:ind w:firstLine="643"/>
        <w:outlineLvl w:val="2"/>
        <w:rPr>
          <w:rFonts w:eastAsia="仿宋"/>
          <w:b/>
          <w:bCs/>
          <w:kern w:val="0"/>
          <w:szCs w:val="32"/>
        </w:rPr>
      </w:pPr>
      <w:r>
        <w:rPr>
          <w:rFonts w:eastAsia="仿宋"/>
          <w:b/>
          <w:bCs/>
          <w:kern w:val="0"/>
          <w:szCs w:val="32"/>
        </w:rPr>
        <w:t>1</w:t>
      </w:r>
      <w:r>
        <w:rPr>
          <w:rFonts w:eastAsia="仿宋" w:hint="eastAsia"/>
          <w:b/>
          <w:bCs/>
          <w:kern w:val="0"/>
          <w:szCs w:val="32"/>
        </w:rPr>
        <w:t>．</w:t>
      </w:r>
      <w:r>
        <w:rPr>
          <w:rFonts w:eastAsia="仿宋"/>
          <w:b/>
          <w:bCs/>
          <w:kern w:val="0"/>
          <w:szCs w:val="32"/>
        </w:rPr>
        <w:t>实用性原则</w:t>
      </w:r>
    </w:p>
    <w:p w:rsidR="005619A9" w:rsidRDefault="0006089E">
      <w:pPr>
        <w:ind w:firstLine="640"/>
        <w:rPr>
          <w:rFonts w:ascii="仿宋_GB2312" w:hAnsi="宋体"/>
          <w:szCs w:val="28"/>
        </w:rPr>
      </w:pPr>
      <w:r>
        <w:rPr>
          <w:rFonts w:ascii="仿宋_GB2312" w:hAnsi="宋体" w:hint="eastAsia"/>
          <w:szCs w:val="28"/>
        </w:rPr>
        <w:t>本文件是在充分收集相关资料和文献，分析横县鱼生加工制作当前现状，在现有相关横县鱼生加工制作要求的基础上，结合编制单位</w:t>
      </w:r>
      <w:r>
        <w:rPr>
          <w:rFonts w:ascii="仿宋_GB2312" w:hAnsi="宋体"/>
          <w:szCs w:val="28"/>
        </w:rPr>
        <w:t>多年</w:t>
      </w:r>
      <w:r>
        <w:rPr>
          <w:rFonts w:ascii="仿宋_GB2312" w:hAnsi="宋体" w:hint="eastAsia"/>
          <w:szCs w:val="28"/>
        </w:rPr>
        <w:t>相关经验而总结起草的，符合当前横县鱼生加工制作发展的方向，具有较强的实用性和可操作性。</w:t>
      </w:r>
    </w:p>
    <w:p w:rsidR="005619A9" w:rsidRDefault="0006089E">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t>2</w:t>
      </w:r>
      <w:r>
        <w:rPr>
          <w:rFonts w:eastAsia="仿宋" w:hint="eastAsia"/>
          <w:b/>
          <w:bCs/>
          <w:kern w:val="0"/>
          <w:szCs w:val="32"/>
        </w:rPr>
        <w:t>．协调性原则</w:t>
      </w:r>
    </w:p>
    <w:p w:rsidR="005619A9" w:rsidRDefault="0006089E">
      <w:pPr>
        <w:ind w:firstLine="640"/>
        <w:rPr>
          <w:rFonts w:ascii="仿宋_GB2312" w:hAnsi="宋体"/>
          <w:szCs w:val="28"/>
        </w:rPr>
      </w:pPr>
      <w:r>
        <w:rPr>
          <w:rFonts w:ascii="仿宋_GB2312" w:hAnsi="宋体" w:hint="eastAsia"/>
          <w:szCs w:val="28"/>
        </w:rPr>
        <w:t>本文件编写过程中注意了与横县鱼生加工制作相关法律法规的协调问题，在内容上与现行法律法规、标准协调一致。</w:t>
      </w:r>
    </w:p>
    <w:p w:rsidR="005619A9" w:rsidRDefault="0006089E">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t>3</w:t>
      </w:r>
      <w:r>
        <w:rPr>
          <w:rFonts w:eastAsia="仿宋" w:hint="eastAsia"/>
          <w:b/>
          <w:bCs/>
          <w:kern w:val="0"/>
          <w:szCs w:val="32"/>
        </w:rPr>
        <w:t>．规范性原则</w:t>
      </w:r>
    </w:p>
    <w:p w:rsidR="005619A9" w:rsidRDefault="0006089E">
      <w:pPr>
        <w:ind w:firstLine="640"/>
        <w:rPr>
          <w:rFonts w:ascii="仿宋_GB2312" w:hAnsi="宋体"/>
          <w:szCs w:val="28"/>
        </w:rPr>
      </w:pPr>
      <w:r>
        <w:rPr>
          <w:rFonts w:ascii="仿宋_GB2312" w:hAnsi="宋体" w:hint="eastAsia"/>
          <w:szCs w:val="28"/>
        </w:rPr>
        <w:t>本文件严格参照GB/T 1.1—2020《标准化工作导则  第1部分：标准化文件的结构和起草规则》编写本标准的内容，保证标准的编写质量。</w:t>
      </w:r>
    </w:p>
    <w:p w:rsidR="005619A9" w:rsidRDefault="0006089E">
      <w:pPr>
        <w:tabs>
          <w:tab w:val="center" w:pos="4201"/>
          <w:tab w:val="right" w:leader="dot" w:pos="9298"/>
        </w:tabs>
        <w:autoSpaceDE w:val="0"/>
        <w:autoSpaceDN w:val="0"/>
        <w:ind w:firstLine="643"/>
        <w:outlineLvl w:val="2"/>
        <w:rPr>
          <w:rFonts w:eastAsia="仿宋"/>
          <w:b/>
          <w:bCs/>
          <w:kern w:val="0"/>
          <w:szCs w:val="32"/>
        </w:rPr>
      </w:pPr>
      <w:r>
        <w:rPr>
          <w:rFonts w:eastAsia="仿宋" w:hint="eastAsia"/>
          <w:b/>
          <w:bCs/>
          <w:kern w:val="0"/>
          <w:szCs w:val="32"/>
        </w:rPr>
        <w:t>4</w:t>
      </w:r>
      <w:r>
        <w:rPr>
          <w:rFonts w:eastAsia="仿宋" w:hint="eastAsia"/>
          <w:b/>
          <w:bCs/>
          <w:kern w:val="0"/>
          <w:szCs w:val="32"/>
        </w:rPr>
        <w:t>．前瞻性原则</w:t>
      </w:r>
    </w:p>
    <w:p w:rsidR="005619A9" w:rsidRDefault="0006089E">
      <w:pPr>
        <w:ind w:firstLine="640"/>
        <w:rPr>
          <w:rFonts w:ascii="仿宋_GB2312" w:hAnsi="宋体"/>
          <w:szCs w:val="28"/>
        </w:rPr>
      </w:pPr>
      <w:r>
        <w:rPr>
          <w:rFonts w:ascii="仿宋_GB2312" w:hAnsi="宋体" w:hint="eastAsia"/>
          <w:szCs w:val="28"/>
        </w:rPr>
        <w:t>本文件在兼顾当前区内横县鱼生全链条管理  第3部分：加工制作现实情况的同时，还考虑到了横县鱼生加工制作快速发展的趋势和需要，在标准中体现了个别特色性、前瞻性和先进性条款，作为对横县鱼生加工制作的指导。</w:t>
      </w:r>
    </w:p>
    <w:p w:rsidR="005619A9" w:rsidRDefault="0006089E">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（二）编制依据</w:t>
      </w:r>
    </w:p>
    <w:p w:rsidR="005619A9" w:rsidRPr="00FF2A0C" w:rsidRDefault="0006089E">
      <w:pPr>
        <w:ind w:firstLine="640"/>
        <w:rPr>
          <w:rFonts w:ascii="仿宋_GB2312" w:hAnsi="宋体"/>
          <w:szCs w:val="28"/>
        </w:rPr>
      </w:pPr>
      <w:r w:rsidRPr="00FF2A0C">
        <w:rPr>
          <w:rFonts w:ascii="仿宋_GB2312" w:hAnsi="宋体"/>
          <w:szCs w:val="28"/>
        </w:rPr>
        <w:lastRenderedPageBreak/>
        <w:t>本标准严格按照GB/T 1.1</w:t>
      </w:r>
      <w:r w:rsidRPr="00FF2A0C">
        <w:rPr>
          <w:rFonts w:ascii="仿宋_GB2312" w:hAnsi="宋体"/>
          <w:szCs w:val="28"/>
        </w:rPr>
        <w:t>—</w:t>
      </w:r>
      <w:r w:rsidRPr="00FF2A0C">
        <w:rPr>
          <w:rFonts w:ascii="仿宋_GB2312" w:hAnsi="宋体"/>
          <w:szCs w:val="28"/>
        </w:rPr>
        <w:t>2020《标准化工作导则  第1部分：标准化文件的结构和起草规则》的规则起草，标准主要内容参考相关标准文件并结合</w:t>
      </w:r>
      <w:r w:rsidRPr="00FF2A0C">
        <w:rPr>
          <w:rFonts w:ascii="仿宋_GB2312" w:hAnsi="宋体" w:hint="eastAsia"/>
          <w:szCs w:val="28"/>
        </w:rPr>
        <w:t>实践</w:t>
      </w:r>
      <w:r w:rsidRPr="00FF2A0C">
        <w:rPr>
          <w:rFonts w:ascii="仿宋_GB2312" w:hAnsi="宋体"/>
          <w:szCs w:val="28"/>
        </w:rPr>
        <w:t>验证情况总结进行起草。</w:t>
      </w:r>
    </w:p>
    <w:p w:rsidR="005619A9" w:rsidRDefault="0006089E">
      <w:pPr>
        <w:widowControl/>
        <w:tabs>
          <w:tab w:val="center" w:pos="4201"/>
          <w:tab w:val="right" w:leader="dot" w:pos="9298"/>
        </w:tabs>
        <w:autoSpaceDE w:val="0"/>
        <w:autoSpaceDN w:val="0"/>
        <w:spacing w:line="560" w:lineRule="exact"/>
        <w:ind w:firstLine="643"/>
        <w:outlineLvl w:val="1"/>
        <w:rPr>
          <w:rFonts w:eastAsia="仿宋"/>
          <w:b/>
          <w:bCs/>
          <w:kern w:val="0"/>
          <w:szCs w:val="32"/>
        </w:rPr>
      </w:pPr>
      <w:r>
        <w:rPr>
          <w:rFonts w:eastAsia="仿宋"/>
          <w:b/>
          <w:bCs/>
          <w:kern w:val="0"/>
          <w:szCs w:val="32"/>
        </w:rPr>
        <w:t>（三）与现行法律、法规的关系，与有关国家标准、行业标准的协调情况</w:t>
      </w:r>
    </w:p>
    <w:p w:rsidR="005619A9" w:rsidRPr="00FF2A0C" w:rsidRDefault="0006089E">
      <w:pPr>
        <w:ind w:firstLine="640"/>
        <w:rPr>
          <w:rFonts w:ascii="仿宋_GB2312" w:hAnsi="宋体"/>
          <w:szCs w:val="28"/>
        </w:rPr>
      </w:pPr>
      <w:r w:rsidRPr="00FF2A0C">
        <w:rPr>
          <w:rFonts w:ascii="仿宋_GB2312" w:hAnsi="宋体" w:hint="eastAsia"/>
          <w:szCs w:val="28"/>
        </w:rPr>
        <w:t>本编制工作组承诺本标准内容与各项指标不违反相关法律法规要求，且不低于国家强制性标准、推荐性国家标准和行业标准要求。</w:t>
      </w:r>
    </w:p>
    <w:p w:rsidR="005619A9" w:rsidRDefault="0006089E">
      <w:pPr>
        <w:ind w:firstLine="640"/>
        <w:rPr>
          <w:rFonts w:ascii="仿宋_GB2312" w:hAnsi="宋体"/>
          <w:szCs w:val="28"/>
        </w:rPr>
      </w:pPr>
      <w:r>
        <w:rPr>
          <w:rFonts w:ascii="仿宋_GB2312" w:hAnsi="宋体" w:hint="eastAsia"/>
          <w:szCs w:val="28"/>
        </w:rPr>
        <w:t>经查询，与“鱼生  制作”“鱼生  生产”“鱼生 烹饪”标准相关的标准有：《DB45/T 1817-2018  横县鱼生制作技术规范》（已废止）《DB 4416/T 26-2024  八宝鱼生制作技术规程》《T/GRA 008—2024</w:t>
      </w:r>
      <w:r>
        <w:rPr>
          <w:rFonts w:ascii="仿宋_GB2312" w:hAnsi="宋体" w:hint="eastAsia"/>
          <w:szCs w:val="28"/>
        </w:rPr>
        <w:tab/>
        <w:t>顺德鱼生全链条管理规范 第4部分：制作技艺》《T/CZSPTXH 305—2024 潮州菜 潮州鱼生（草鱼）烹饪工艺规范》《T/GDMZCX 019—2019 五华鱼生烹饪工艺规范》。</w:t>
      </w:r>
    </w:p>
    <w:p w:rsidR="005619A9" w:rsidRPr="00FF2A0C" w:rsidRDefault="0006089E">
      <w:pPr>
        <w:ind w:firstLine="640"/>
        <w:rPr>
          <w:rFonts w:ascii="仿宋_GB2312" w:hAnsi="宋体"/>
          <w:szCs w:val="28"/>
        </w:rPr>
      </w:pPr>
      <w:r w:rsidRPr="00FF2A0C">
        <w:rPr>
          <w:rFonts w:ascii="仿宋_GB2312" w:hAnsi="宋体" w:hint="eastAsia"/>
          <w:szCs w:val="28"/>
        </w:rPr>
        <w:t>分析如下：目前已有的鱼生标准主要针对八宝鱼生，潮州鱼生、顺德鱼生及五华鱼生烹饪制作的，不同地方的鱼生有不同的特点，已有的标准不能</w:t>
      </w:r>
      <w:proofErr w:type="gramStart"/>
      <w:r w:rsidRPr="00FF2A0C">
        <w:rPr>
          <w:rFonts w:ascii="仿宋_GB2312" w:hAnsi="宋体" w:hint="eastAsia"/>
          <w:szCs w:val="28"/>
        </w:rPr>
        <w:t>完全指导</w:t>
      </w:r>
      <w:proofErr w:type="gramEnd"/>
      <w:r w:rsidRPr="00FF2A0C">
        <w:rPr>
          <w:rFonts w:ascii="仿宋_GB2312" w:hAnsi="宋体" w:hint="eastAsia"/>
          <w:szCs w:val="28"/>
        </w:rPr>
        <w:t>横县鱼生的制作；《DB45/T 1817-2018  横县鱼生制作技术规范》规定了横县鱼生的术语和定义、制作过程卫生要求、专用器具要求、原辅料要求、制作工艺，适用于广西境内横县鱼生制作，其他地方鱼生制作可参照执行，但该标准已被废止。横县鱼生以多达20余种配料构建风味矩阵：紫苏、薄荷、木瓜丝、酸</w:t>
      </w:r>
      <w:proofErr w:type="gramStart"/>
      <w:r w:rsidRPr="00FF2A0C">
        <w:rPr>
          <w:rFonts w:ascii="仿宋_GB2312" w:hAnsi="宋体" w:hint="eastAsia"/>
          <w:szCs w:val="28"/>
        </w:rPr>
        <w:t>荞</w:t>
      </w:r>
      <w:proofErr w:type="gramEnd"/>
      <w:r w:rsidRPr="00FF2A0C">
        <w:rPr>
          <w:rFonts w:ascii="仿宋_GB2312" w:hAnsi="宋体" w:hint="eastAsia"/>
          <w:szCs w:val="28"/>
        </w:rPr>
        <w:t>头、柠檬叶、鱼腥草等切如发</w:t>
      </w:r>
      <w:r w:rsidRPr="00FF2A0C">
        <w:rPr>
          <w:rFonts w:ascii="仿宋_GB2312" w:hAnsi="宋体" w:hint="eastAsia"/>
          <w:szCs w:val="28"/>
        </w:rPr>
        <w:lastRenderedPageBreak/>
        <w:t>丝，搭配本地花生油、生抽、胡椒粉调制的蘸料。这种“包卷式”吃法（夹配料裹鱼片入口）形成香辣酸鲜的复合冲击，被形容“如品人生百味”。而顺德鱼生仅配姜葱丝、柠檬叶等简约配料，突显鱼肉原味；潮州鱼生用金不换、</w:t>
      </w:r>
      <w:proofErr w:type="gramStart"/>
      <w:r w:rsidRPr="00FF2A0C">
        <w:rPr>
          <w:rFonts w:ascii="仿宋_GB2312" w:hAnsi="宋体" w:hint="eastAsia"/>
          <w:szCs w:val="28"/>
        </w:rPr>
        <w:t>杨桃片提鲜</w:t>
      </w:r>
      <w:proofErr w:type="gramEnd"/>
      <w:r w:rsidRPr="00FF2A0C">
        <w:rPr>
          <w:rFonts w:ascii="仿宋_GB2312" w:hAnsi="宋体" w:hint="eastAsia"/>
          <w:szCs w:val="28"/>
        </w:rPr>
        <w:t>，风格清爽；五华鱼生依赖</w:t>
      </w:r>
      <w:proofErr w:type="gramStart"/>
      <w:r w:rsidRPr="00FF2A0C">
        <w:rPr>
          <w:rFonts w:ascii="仿宋_GB2312" w:hAnsi="宋体" w:hint="eastAsia"/>
          <w:szCs w:val="28"/>
        </w:rPr>
        <w:t>卤</w:t>
      </w:r>
      <w:proofErr w:type="gramEnd"/>
      <w:r w:rsidRPr="00FF2A0C">
        <w:rPr>
          <w:rFonts w:ascii="仿宋_GB2312" w:hAnsi="宋体" w:hint="eastAsia"/>
          <w:szCs w:val="28"/>
        </w:rPr>
        <w:t>蒜片与熟油，风味单一。此外，横县鱼生配料中紫苏、姜丝、胡椒等辛温食材，中和鱼生寒性，达到“暖胃去腥”效果，体现药食同源理念。而日式刺身仅靠芥末杀菌，风味层次远逊。目前未有横县鱼生标准，制定《横县鱼生制作技术规范》具有创新性和紧迫性</w:t>
      </w:r>
    </w:p>
    <w:p w:rsidR="005619A9" w:rsidRDefault="0006089E">
      <w:pPr>
        <w:autoSpaceDE w:val="0"/>
        <w:autoSpaceDN w:val="0"/>
        <w:adjustRightInd w:val="0"/>
        <w:spacing w:line="560" w:lineRule="exact"/>
        <w:ind w:firstLine="640"/>
        <w:jc w:val="left"/>
        <w:rPr>
          <w:rFonts w:ascii="黑体" w:eastAsia="黑体" w:hAnsi="黑体" w:cs="仿宋_GB2312"/>
          <w:szCs w:val="32"/>
        </w:rPr>
      </w:pPr>
      <w:bookmarkStart w:id="4" w:name="_Toc526940084"/>
      <w:r>
        <w:rPr>
          <w:rFonts w:ascii="黑体" w:eastAsia="黑体" w:hAnsi="黑体" w:cs="仿宋_GB2312" w:hint="eastAsia"/>
          <w:szCs w:val="32"/>
        </w:rPr>
        <w:t>五、</w:t>
      </w:r>
      <w:bookmarkEnd w:id="4"/>
      <w:r>
        <w:rPr>
          <w:rFonts w:ascii="黑体" w:eastAsia="黑体" w:hAnsi="黑体" w:cs="仿宋_GB2312" w:hint="eastAsia"/>
          <w:szCs w:val="32"/>
        </w:rPr>
        <w:t>主要条款的说明</w:t>
      </w:r>
    </w:p>
    <w:p w:rsidR="005619A9" w:rsidRPr="00FF2A0C" w:rsidRDefault="00FF2A0C">
      <w:pPr>
        <w:ind w:firstLine="640"/>
        <w:rPr>
          <w:rFonts w:ascii="仿宋_GB2312" w:hAnsi="宋体"/>
          <w:szCs w:val="32"/>
          <w:lang w:val="zh-CN"/>
        </w:rPr>
      </w:pPr>
      <w:r w:rsidRPr="00FF2A0C">
        <w:rPr>
          <w:rFonts w:ascii="仿宋_GB2312" w:hAnsi="宋体" w:hint="eastAsia"/>
          <w:szCs w:val="28"/>
        </w:rPr>
        <w:t>本文件规定了横县鱼生加工制作的专用器具、加工场</w:t>
      </w:r>
      <w:r>
        <w:rPr>
          <w:rFonts w:ascii="仿宋_GB2312" w:hAnsi="宋体" w:hint="eastAsia"/>
          <w:szCs w:val="28"/>
        </w:rPr>
        <w:t>所、加工人员、制作过程卫生的要求，描述了加工过程信息的追溯方法</w:t>
      </w:r>
      <w:r w:rsidR="0006089E" w:rsidRPr="00FF2A0C">
        <w:rPr>
          <w:rFonts w:ascii="仿宋_GB2312" w:hAnsi="宋体" w:hint="eastAsia"/>
          <w:szCs w:val="28"/>
        </w:rPr>
        <w:t>。</w:t>
      </w:r>
      <w:r w:rsidR="0006089E" w:rsidRPr="00FF2A0C">
        <w:rPr>
          <w:rFonts w:ascii="仿宋_GB2312" w:hAnsi="宋体" w:hint="eastAsia"/>
          <w:szCs w:val="32"/>
          <w:lang w:val="zh-CN"/>
        </w:rPr>
        <w:t>本文件主要内容及依据来源说明如下：</w:t>
      </w:r>
    </w:p>
    <w:p w:rsidR="005619A9" w:rsidRDefault="0006089E">
      <w:pPr>
        <w:autoSpaceDE w:val="0"/>
        <w:autoSpaceDN w:val="0"/>
        <w:adjustRightInd w:val="0"/>
        <w:spacing w:line="560" w:lineRule="exact"/>
        <w:ind w:left="640" w:firstLineChars="0" w:firstLine="0"/>
        <w:jc w:val="left"/>
        <w:rPr>
          <w:rFonts w:ascii="黑体" w:eastAsia="黑体" w:hAnsi="黑体" w:cs="仿宋_GB2312"/>
          <w:szCs w:val="32"/>
        </w:rPr>
      </w:pPr>
      <w:bookmarkStart w:id="5" w:name="_Toc526940086"/>
      <w:r w:rsidRPr="00FF2A0C">
        <w:rPr>
          <w:rFonts w:ascii="黑体" w:eastAsia="黑体" w:hAnsi="黑体" w:cs="仿宋_GB2312" w:hint="eastAsia"/>
          <w:szCs w:val="32"/>
        </w:rPr>
        <w:t>（一）术语和定义</w:t>
      </w:r>
    </w:p>
    <w:p w:rsidR="005619A9" w:rsidRPr="00FF2A0C" w:rsidRDefault="00FF2A0C" w:rsidP="00FF2A0C">
      <w:pPr>
        <w:autoSpaceDE w:val="0"/>
        <w:autoSpaceDN w:val="0"/>
        <w:adjustRightInd w:val="0"/>
        <w:spacing w:line="560" w:lineRule="exact"/>
        <w:ind w:firstLine="640"/>
        <w:jc w:val="left"/>
        <w:rPr>
          <w:rFonts w:ascii="仿宋_GB2312" w:hAnsi="宋体"/>
          <w:szCs w:val="32"/>
          <w:lang w:val="zh-CN"/>
        </w:rPr>
      </w:pPr>
      <w:r w:rsidRPr="00FF2A0C">
        <w:rPr>
          <w:rFonts w:ascii="仿宋_GB2312" w:hAnsi="宋体" w:hint="eastAsia"/>
          <w:szCs w:val="32"/>
          <w:lang w:val="zh-CN"/>
        </w:rPr>
        <w:t>主要</w:t>
      </w:r>
      <w:r>
        <w:rPr>
          <w:rFonts w:ascii="仿宋_GB2312" w:hAnsi="宋体" w:hint="eastAsia"/>
          <w:szCs w:val="32"/>
          <w:lang w:val="zh-CN"/>
        </w:rPr>
        <w:t>引用《</w:t>
      </w:r>
      <w:r>
        <w:t>T/GXAS 1081</w:t>
      </w:r>
      <w:r>
        <w:rPr>
          <w:rFonts w:hint="eastAsia"/>
        </w:rPr>
        <w:t xml:space="preserve">  </w:t>
      </w:r>
      <w:r>
        <w:rPr>
          <w:rFonts w:hint="eastAsia"/>
        </w:rPr>
        <w:t>横县鱼生制作技术规程</w:t>
      </w:r>
      <w:r>
        <w:rPr>
          <w:rFonts w:ascii="仿宋_GB2312" w:hAnsi="宋体" w:hint="eastAsia"/>
          <w:szCs w:val="32"/>
          <w:lang w:val="zh-CN"/>
        </w:rPr>
        <w:t>》中规定的术语和定义。</w:t>
      </w:r>
    </w:p>
    <w:p w:rsidR="005619A9" w:rsidRDefault="00FF2A0C" w:rsidP="00FF2A0C">
      <w:pPr>
        <w:autoSpaceDE w:val="0"/>
        <w:autoSpaceDN w:val="0"/>
        <w:adjustRightInd w:val="0"/>
        <w:spacing w:line="560" w:lineRule="exact"/>
        <w:ind w:firstLine="640"/>
        <w:jc w:val="left"/>
        <w:rPr>
          <w:rFonts w:ascii="黑体" w:eastAsia="黑体" w:hAnsi="黑体" w:cs="仿宋_GB2312"/>
          <w:szCs w:val="32"/>
        </w:rPr>
      </w:pPr>
      <w:bookmarkStart w:id="6" w:name="OLE_LINK1"/>
      <w:bookmarkStart w:id="7" w:name="OLE_LINK2"/>
      <w:r w:rsidRPr="00FF2A0C">
        <w:rPr>
          <w:rFonts w:ascii="黑体" w:eastAsia="黑体" w:hAnsi="黑体" w:cs="仿宋_GB2312" w:hint="eastAsia"/>
          <w:szCs w:val="32"/>
        </w:rPr>
        <w:t>（</w:t>
      </w:r>
      <w:r>
        <w:rPr>
          <w:rFonts w:ascii="黑体" w:eastAsia="黑体" w:hAnsi="黑体" w:cs="仿宋_GB2312" w:hint="eastAsia"/>
          <w:szCs w:val="32"/>
        </w:rPr>
        <w:t>二</w:t>
      </w:r>
      <w:r w:rsidRPr="00FF2A0C">
        <w:rPr>
          <w:rFonts w:ascii="黑体" w:eastAsia="黑体" w:hAnsi="黑体" w:cs="仿宋_GB2312" w:hint="eastAsia"/>
          <w:szCs w:val="32"/>
        </w:rPr>
        <w:t>）</w:t>
      </w:r>
      <w:r>
        <w:rPr>
          <w:rFonts w:ascii="黑体" w:eastAsia="黑体" w:hAnsi="黑体" w:cs="仿宋_GB2312" w:hint="eastAsia"/>
          <w:szCs w:val="32"/>
        </w:rPr>
        <w:t>专用器具</w:t>
      </w:r>
      <w:bookmarkEnd w:id="6"/>
      <w:bookmarkEnd w:id="7"/>
    </w:p>
    <w:p w:rsidR="00FF2A0C" w:rsidRDefault="00FF2A0C" w:rsidP="00FF2A0C">
      <w:pPr>
        <w:autoSpaceDE w:val="0"/>
        <w:autoSpaceDN w:val="0"/>
        <w:adjustRightInd w:val="0"/>
        <w:spacing w:line="560" w:lineRule="exact"/>
        <w:ind w:firstLine="640"/>
        <w:jc w:val="left"/>
        <w:rPr>
          <w:rFonts w:ascii="仿宋_GB2312" w:hAnsi="宋体"/>
          <w:b/>
          <w:szCs w:val="32"/>
          <w:lang w:val="zh-CN"/>
        </w:rPr>
      </w:pPr>
      <w:r>
        <w:rPr>
          <w:rFonts w:hint="eastAsia"/>
        </w:rPr>
        <w:t>应符合</w:t>
      </w:r>
      <w:r>
        <w:rPr>
          <w:rFonts w:hint="eastAsia"/>
        </w:rPr>
        <w:t>T/GXAS 1081</w:t>
      </w:r>
      <w:r>
        <w:rPr>
          <w:rFonts w:hint="eastAsia"/>
        </w:rPr>
        <w:t>的规定。</w:t>
      </w:r>
    </w:p>
    <w:p w:rsidR="005619A9" w:rsidRDefault="00FF2A0C" w:rsidP="00FF2A0C">
      <w:pPr>
        <w:autoSpaceDE w:val="0"/>
        <w:autoSpaceDN w:val="0"/>
        <w:adjustRightInd w:val="0"/>
        <w:spacing w:line="560" w:lineRule="exact"/>
        <w:ind w:firstLine="640"/>
        <w:jc w:val="left"/>
        <w:rPr>
          <w:rFonts w:ascii="黑体" w:eastAsia="黑体" w:hAnsi="黑体" w:cs="仿宋_GB2312"/>
          <w:szCs w:val="32"/>
        </w:rPr>
      </w:pPr>
      <w:r w:rsidRPr="00FF2A0C">
        <w:rPr>
          <w:rFonts w:ascii="黑体" w:eastAsia="黑体" w:hAnsi="黑体" w:cs="仿宋_GB2312" w:hint="eastAsia"/>
          <w:szCs w:val="32"/>
        </w:rPr>
        <w:t>（</w:t>
      </w:r>
      <w:r>
        <w:rPr>
          <w:rFonts w:ascii="黑体" w:eastAsia="黑体" w:hAnsi="黑体" w:cs="仿宋_GB2312" w:hint="eastAsia"/>
          <w:szCs w:val="32"/>
        </w:rPr>
        <w:t>三</w:t>
      </w:r>
      <w:r w:rsidRPr="00FF2A0C">
        <w:rPr>
          <w:rFonts w:ascii="黑体" w:eastAsia="黑体" w:hAnsi="黑体" w:cs="仿宋_GB2312" w:hint="eastAsia"/>
          <w:szCs w:val="32"/>
        </w:rPr>
        <w:t>）</w:t>
      </w:r>
      <w:r>
        <w:rPr>
          <w:rFonts w:ascii="黑体" w:eastAsia="黑体" w:hAnsi="黑体" w:cs="仿宋_GB2312" w:hint="eastAsia"/>
          <w:szCs w:val="32"/>
        </w:rPr>
        <w:t>加工场所</w:t>
      </w:r>
    </w:p>
    <w:p w:rsidR="000E5C78" w:rsidRDefault="000E5C78" w:rsidP="00BF11C9">
      <w:pPr>
        <w:autoSpaceDE w:val="0"/>
        <w:autoSpaceDN w:val="0"/>
        <w:adjustRightInd w:val="0"/>
        <w:spacing w:line="560" w:lineRule="exact"/>
        <w:ind w:firstLine="643"/>
        <w:jc w:val="left"/>
        <w:rPr>
          <w:rFonts w:ascii="仿宋_GB2312" w:hAnsi="宋体"/>
          <w:b/>
          <w:szCs w:val="32"/>
          <w:lang w:val="zh-CN"/>
        </w:rPr>
      </w:pPr>
      <w:r>
        <w:rPr>
          <w:rFonts w:ascii="仿宋_GB2312" w:hAnsi="宋体" w:hint="eastAsia"/>
          <w:b/>
          <w:szCs w:val="32"/>
          <w:lang w:val="zh-CN"/>
        </w:rPr>
        <w:t>1、</w:t>
      </w:r>
      <w:r w:rsidR="006A0EE7" w:rsidRPr="00BF11C9">
        <w:rPr>
          <w:rFonts w:ascii="仿宋_GB2312" w:hAnsi="宋体" w:hint="eastAsia"/>
          <w:b/>
          <w:szCs w:val="32"/>
          <w:lang w:val="zh-CN"/>
        </w:rPr>
        <w:t>基本要求</w:t>
      </w:r>
    </w:p>
    <w:p w:rsidR="006A0EE7" w:rsidRDefault="001F6E78" w:rsidP="000E5C78">
      <w:pPr>
        <w:autoSpaceDE w:val="0"/>
        <w:autoSpaceDN w:val="0"/>
        <w:adjustRightInd w:val="0"/>
        <w:spacing w:line="560" w:lineRule="exact"/>
        <w:ind w:firstLine="640"/>
        <w:jc w:val="left"/>
        <w:rPr>
          <w:rFonts w:ascii="仿宋_GB2312" w:hAnsi="宋体"/>
          <w:szCs w:val="32"/>
          <w:lang w:val="zh-CN"/>
        </w:rPr>
      </w:pPr>
      <w:r>
        <w:rPr>
          <w:rFonts w:ascii="仿宋_GB2312" w:hAnsi="宋体" w:hint="eastAsia"/>
          <w:szCs w:val="32"/>
          <w:lang w:val="zh-CN"/>
        </w:rPr>
        <w:t>基本</w:t>
      </w:r>
      <w:r w:rsidRPr="001F6E78">
        <w:rPr>
          <w:rFonts w:ascii="仿宋_GB2312" w:hAnsi="宋体" w:hint="eastAsia"/>
          <w:szCs w:val="32"/>
          <w:lang w:val="zh-CN"/>
        </w:rPr>
        <w:t>要求</w:t>
      </w:r>
      <w:r>
        <w:rPr>
          <w:rFonts w:ascii="仿宋_GB2312" w:hAnsi="宋体" w:hint="eastAsia"/>
          <w:szCs w:val="32"/>
          <w:lang w:val="zh-CN"/>
        </w:rPr>
        <w:t>包括</w:t>
      </w:r>
      <w:r w:rsidR="006A0EE7" w:rsidRPr="006A0EE7">
        <w:rPr>
          <w:rFonts w:ascii="仿宋_GB2312" w:hAnsi="宋体" w:hint="eastAsia"/>
          <w:szCs w:val="32"/>
          <w:lang w:val="zh-CN"/>
        </w:rPr>
        <w:t>专间设计布局、食品安全风险防控、操作规范、技术应用以及“五专”管理等方面</w:t>
      </w:r>
      <w:r>
        <w:rPr>
          <w:rFonts w:ascii="仿宋_GB2312" w:hAnsi="宋体" w:hint="eastAsia"/>
          <w:szCs w:val="32"/>
          <w:lang w:val="zh-CN"/>
        </w:rPr>
        <w:t>，主要</w:t>
      </w:r>
      <w:r w:rsidR="006A0EE7">
        <w:rPr>
          <w:rFonts w:ascii="仿宋_GB2312" w:hAnsi="宋体" w:hint="eastAsia"/>
          <w:szCs w:val="32"/>
          <w:lang w:val="zh-CN"/>
        </w:rPr>
        <w:t>依据</w:t>
      </w:r>
      <w:r w:rsidR="006A0EE7" w:rsidRPr="006A0EE7">
        <w:rPr>
          <w:rFonts w:ascii="仿宋_GB2312" w:hAnsi="宋体" w:hint="eastAsia"/>
          <w:szCs w:val="32"/>
          <w:lang w:val="zh-CN"/>
        </w:rPr>
        <w:t>GB 31654《食品安全国家标准 餐饮服务通用卫生规范》</w:t>
      </w:r>
      <w:r w:rsidR="006A0EE7">
        <w:rPr>
          <w:rFonts w:ascii="仿宋_GB2312" w:hAnsi="宋体" w:hint="eastAsia"/>
          <w:szCs w:val="32"/>
          <w:lang w:val="zh-CN"/>
        </w:rPr>
        <w:t>和</w:t>
      </w:r>
      <w:proofErr w:type="gramStart"/>
      <w:r w:rsidR="006A0EE7">
        <w:rPr>
          <w:rFonts w:ascii="仿宋_GB2312" w:hAnsi="宋体" w:hint="eastAsia"/>
          <w:szCs w:val="32"/>
          <w:lang w:val="zh-CN"/>
        </w:rPr>
        <w:t>《</w:t>
      </w:r>
      <w:proofErr w:type="gramEnd"/>
      <w:r w:rsidR="006A0EE7">
        <w:rPr>
          <w:rFonts w:ascii="仿宋_GB2312" w:hAnsi="宋体" w:hint="eastAsia"/>
          <w:szCs w:val="32"/>
          <w:lang w:val="zh-CN"/>
        </w:rPr>
        <w:t>餐饮服务食品安全操</w:t>
      </w:r>
      <w:r w:rsidR="006A0EE7">
        <w:rPr>
          <w:rFonts w:ascii="仿宋_GB2312" w:hAnsi="宋体" w:hint="eastAsia"/>
          <w:szCs w:val="32"/>
          <w:lang w:val="zh-CN"/>
        </w:rPr>
        <w:lastRenderedPageBreak/>
        <w:t>作规范并结合横县鱼生相关餐饮企业的实际操作进行总结明确。</w:t>
      </w:r>
    </w:p>
    <w:p w:rsidR="00FF2A0C" w:rsidRPr="006A0EE7" w:rsidRDefault="006A0EE7" w:rsidP="006A0EE7">
      <w:pPr>
        <w:autoSpaceDE w:val="0"/>
        <w:autoSpaceDN w:val="0"/>
        <w:adjustRightInd w:val="0"/>
        <w:spacing w:line="560" w:lineRule="exact"/>
        <w:ind w:firstLine="640"/>
        <w:jc w:val="left"/>
        <w:rPr>
          <w:rFonts w:ascii="仿宋_GB2312" w:hAnsi="宋体"/>
          <w:szCs w:val="32"/>
          <w:lang w:val="zh-CN"/>
        </w:rPr>
      </w:pPr>
      <w:r>
        <w:rPr>
          <w:rFonts w:ascii="仿宋_GB2312" w:hAnsi="宋体" w:hint="eastAsia"/>
          <w:szCs w:val="32"/>
          <w:lang w:val="zh-CN"/>
        </w:rPr>
        <w:t>规定了</w:t>
      </w:r>
      <w:r>
        <w:rPr>
          <w:rFonts w:hint="eastAsia"/>
        </w:rPr>
        <w:t>加工制作专间的设计布局、建筑材料、设施设备、清洁消毒及人员卫生管理、食品安全操作应符合</w:t>
      </w:r>
      <w:r>
        <w:rPr>
          <w:rFonts w:hint="eastAsia"/>
        </w:rPr>
        <w:t>GB 31654</w:t>
      </w:r>
      <w:r>
        <w:rPr>
          <w:rFonts w:hint="eastAsia"/>
        </w:rPr>
        <w:t>、《餐饮服务食品安全操作规范》的规定，</w:t>
      </w:r>
      <w:r w:rsidRPr="006A0EE7">
        <w:rPr>
          <w:rFonts w:ascii="仿宋_GB2312" w:hAnsi="宋体" w:hint="eastAsia"/>
          <w:szCs w:val="32"/>
          <w:lang w:val="zh-CN"/>
        </w:rPr>
        <w:t>明确了横县鱼生加工制作专间在各个方面的总体要求</w:t>
      </w:r>
      <w:r>
        <w:rPr>
          <w:rFonts w:ascii="仿宋_GB2312" w:hAnsi="宋体" w:hint="eastAsia"/>
          <w:szCs w:val="32"/>
          <w:lang w:val="zh-CN"/>
        </w:rPr>
        <w:t>。</w:t>
      </w:r>
      <w:r w:rsidR="001F6E78">
        <w:rPr>
          <w:rFonts w:ascii="仿宋_GB2312" w:hAnsi="宋体" w:hint="eastAsia"/>
          <w:szCs w:val="32"/>
          <w:lang w:val="zh-CN"/>
        </w:rPr>
        <w:t>同时，规定</w:t>
      </w:r>
      <w:r w:rsidR="008E1661">
        <w:rPr>
          <w:rFonts w:ascii="仿宋_GB2312" w:hAnsi="宋体" w:hint="eastAsia"/>
          <w:szCs w:val="32"/>
          <w:lang w:val="zh-CN"/>
        </w:rPr>
        <w:t>了</w:t>
      </w:r>
      <w:r w:rsidR="008E1661" w:rsidRPr="008E1661">
        <w:rPr>
          <w:rFonts w:ascii="仿宋_GB2312" w:hAnsi="宋体" w:hint="eastAsia"/>
          <w:szCs w:val="32"/>
          <w:lang w:val="zh-CN"/>
        </w:rPr>
        <w:t>推行明厨亮灶，结合色标管理区分生熟/不同</w:t>
      </w:r>
      <w:proofErr w:type="gramStart"/>
      <w:r w:rsidR="008E1661" w:rsidRPr="008E1661">
        <w:rPr>
          <w:rFonts w:ascii="仿宋_GB2312" w:hAnsi="宋体" w:hint="eastAsia"/>
          <w:szCs w:val="32"/>
          <w:lang w:val="zh-CN"/>
        </w:rPr>
        <w:t>食材工具</w:t>
      </w:r>
      <w:proofErr w:type="gramEnd"/>
      <w:r w:rsidR="008E1661" w:rsidRPr="008E1661">
        <w:rPr>
          <w:rFonts w:ascii="仿宋_GB2312" w:hAnsi="宋体" w:hint="eastAsia"/>
          <w:szCs w:val="32"/>
          <w:lang w:val="zh-CN"/>
        </w:rPr>
        <w:t>和5S管理（整理、整顿、清扫、清洁、素养），规范有序操作</w:t>
      </w:r>
      <w:r w:rsidR="008E1661">
        <w:rPr>
          <w:rFonts w:ascii="仿宋_GB2312" w:hAnsi="宋体" w:hint="eastAsia"/>
          <w:szCs w:val="32"/>
          <w:lang w:val="zh-CN"/>
        </w:rPr>
        <w:t>，</w:t>
      </w:r>
      <w:r w:rsidR="00BF11C9" w:rsidRPr="00BF11C9">
        <w:rPr>
          <w:rFonts w:ascii="Segoe UI" w:hAnsi="Segoe UI" w:cs="Segoe UI" w:hint="eastAsia"/>
          <w:shd w:val="clear" w:color="auto" w:fill="FFFFFF"/>
        </w:rPr>
        <w:t>《餐饮服务食品安全操作规范》鼓励餐饮服务提供者采用“明厨亮灶”等方式公开食品加工过程。</w:t>
      </w:r>
      <w:r w:rsidR="00BF11C9" w:rsidRPr="00BF11C9">
        <w:rPr>
          <w:rFonts w:ascii="Segoe UI" w:hAnsi="Segoe UI" w:cs="Segoe UI" w:hint="eastAsia"/>
          <w:shd w:val="clear" w:color="auto" w:fill="FFFFFF"/>
        </w:rPr>
        <w:t>5S</w:t>
      </w:r>
      <w:r w:rsidR="00BF11C9" w:rsidRPr="00BF11C9">
        <w:rPr>
          <w:rFonts w:ascii="Segoe UI" w:hAnsi="Segoe UI" w:cs="Segoe UI" w:hint="eastAsia"/>
          <w:shd w:val="clear" w:color="auto" w:fill="FFFFFF"/>
        </w:rPr>
        <w:t>管理是一种广泛应用于企业管理的方法</w:t>
      </w:r>
      <w:r w:rsidR="00BF11C9">
        <w:rPr>
          <w:rFonts w:ascii="Segoe UI" w:hAnsi="Segoe UI" w:cs="Segoe UI" w:hint="eastAsia"/>
          <w:shd w:val="clear" w:color="auto" w:fill="FFFFFF"/>
        </w:rPr>
        <w:t>，有助于提升工作环境和操作规范，在餐饮行业中也逐渐得到推广应用</w:t>
      </w:r>
      <w:r w:rsidR="008E1661">
        <w:rPr>
          <w:rFonts w:ascii="Segoe UI" w:hAnsi="Segoe UI" w:cs="Segoe UI" w:hint="eastAsia"/>
          <w:shd w:val="clear" w:color="auto" w:fill="FFFFFF"/>
        </w:rPr>
        <w:t>。</w:t>
      </w:r>
      <w:r w:rsidR="00BF11C9">
        <w:rPr>
          <w:rFonts w:ascii="Segoe UI" w:hAnsi="Segoe UI" w:cs="Segoe UI" w:hint="eastAsia"/>
          <w:shd w:val="clear" w:color="auto" w:fill="FFFFFF"/>
        </w:rPr>
        <w:t>此外，</w:t>
      </w:r>
      <w:r w:rsidR="008E1661">
        <w:rPr>
          <w:rFonts w:ascii="Segoe UI" w:hAnsi="Segoe UI" w:cs="Segoe UI" w:hint="eastAsia"/>
          <w:shd w:val="clear" w:color="auto" w:fill="FFFFFF"/>
        </w:rPr>
        <w:t>还明确了</w:t>
      </w:r>
      <w:r w:rsidR="008E1661" w:rsidRPr="00BF11C9">
        <w:rPr>
          <w:rFonts w:ascii="Segoe UI" w:hAnsi="Segoe UI" w:cs="Segoe UI" w:hint="eastAsia"/>
          <w:shd w:val="clear" w:color="auto" w:fill="FFFFFF"/>
        </w:rPr>
        <w:t>专间应</w:t>
      </w:r>
      <w:proofErr w:type="gramStart"/>
      <w:r w:rsidR="008E1661" w:rsidRPr="008E1661">
        <w:rPr>
          <w:rFonts w:ascii="Segoe UI" w:hAnsi="Segoe UI" w:cs="Segoe UI" w:hint="eastAsia"/>
          <w:shd w:val="clear" w:color="auto" w:fill="FFFFFF"/>
        </w:rPr>
        <w:t>应</w:t>
      </w:r>
      <w:proofErr w:type="gramEnd"/>
      <w:r w:rsidR="008E1661" w:rsidRPr="008E1661">
        <w:rPr>
          <w:rFonts w:ascii="Segoe UI" w:hAnsi="Segoe UI" w:cs="Segoe UI" w:hint="eastAsia"/>
          <w:shd w:val="clear" w:color="auto" w:fill="FFFFFF"/>
        </w:rPr>
        <w:t>执行“五专”管理（专间操作、专人负责、专用工具、专用冷藏设施、专用消毒设施），应配备空调，温度控制在</w:t>
      </w:r>
      <w:r w:rsidR="008E1661" w:rsidRPr="008E1661">
        <w:rPr>
          <w:rFonts w:ascii="Segoe UI" w:hAnsi="Segoe UI" w:cs="Segoe UI" w:hint="eastAsia"/>
          <w:shd w:val="clear" w:color="auto" w:fill="FFFFFF"/>
        </w:rPr>
        <w:t xml:space="preserve">25 </w:t>
      </w:r>
      <w:r w:rsidR="008E1661" w:rsidRPr="008E1661">
        <w:rPr>
          <w:rFonts w:ascii="Segoe UI" w:hAnsi="Segoe UI" w:cs="Segoe UI" w:hint="eastAsia"/>
          <w:shd w:val="clear" w:color="auto" w:fill="FFFFFF"/>
        </w:rPr>
        <w:t>℃以下</w:t>
      </w:r>
      <w:r w:rsidR="008E1661">
        <w:rPr>
          <w:rFonts w:ascii="Segoe UI" w:hAnsi="Segoe UI" w:cs="Segoe UI" w:hint="eastAsia"/>
          <w:shd w:val="clear" w:color="auto" w:fill="FFFFFF"/>
        </w:rPr>
        <w:t>，因为</w:t>
      </w:r>
      <w:r w:rsidR="008E1661" w:rsidRPr="00BF11C9">
        <w:rPr>
          <w:rFonts w:ascii="Segoe UI" w:hAnsi="Segoe UI" w:cs="Segoe UI" w:hint="eastAsia"/>
          <w:shd w:val="clear" w:color="auto" w:fill="FFFFFF"/>
        </w:rPr>
        <w:t>控制专间温度在</w:t>
      </w:r>
      <w:r w:rsidR="008E1661" w:rsidRPr="00BF11C9">
        <w:rPr>
          <w:rFonts w:ascii="Segoe UI" w:hAnsi="Segoe UI" w:cs="Segoe UI" w:hint="eastAsia"/>
          <w:shd w:val="clear" w:color="auto" w:fill="FFFFFF"/>
        </w:rPr>
        <w:t>25</w:t>
      </w:r>
      <w:r w:rsidR="008E1661" w:rsidRPr="00BF11C9">
        <w:rPr>
          <w:rFonts w:ascii="Segoe UI" w:hAnsi="Segoe UI" w:cs="Segoe UI" w:hint="eastAsia"/>
          <w:shd w:val="clear" w:color="auto" w:fill="FFFFFF"/>
        </w:rPr>
        <w:t>℃以下有助于抑制微生物的生长繁殖，“五专”管理则是针对生食类食品加工专间的特殊要求，能够有效防止交叉污染，确保食品安全</w:t>
      </w:r>
      <w:r w:rsidR="008E1661">
        <w:rPr>
          <w:rFonts w:ascii="Segoe UI" w:hAnsi="Segoe UI" w:cs="Segoe UI" w:hint="eastAsia"/>
          <w:shd w:val="clear" w:color="auto" w:fill="FFFFFF"/>
        </w:rPr>
        <w:t>。同时，</w:t>
      </w:r>
      <w:r w:rsidR="00BF11C9">
        <w:rPr>
          <w:rFonts w:ascii="Segoe UI" w:hAnsi="Segoe UI" w:cs="Segoe UI" w:hint="eastAsia"/>
          <w:shd w:val="clear" w:color="auto" w:fill="FFFFFF"/>
        </w:rPr>
        <w:t>为</w:t>
      </w:r>
      <w:r w:rsidR="00BF11C9">
        <w:rPr>
          <w:rFonts w:ascii="Segoe UI" w:hAnsi="Segoe UI" w:cs="Segoe UI"/>
          <w:shd w:val="clear" w:color="auto" w:fill="FFFFFF"/>
        </w:rPr>
        <w:t>保障原料的安全，提高横县鱼生的质量和安全性</w:t>
      </w:r>
      <w:r w:rsidR="00BF11C9">
        <w:rPr>
          <w:rFonts w:ascii="Segoe UI" w:hAnsi="Segoe UI" w:cs="Segoe UI" w:hint="eastAsia"/>
          <w:shd w:val="clear" w:color="auto" w:fill="FFFFFF"/>
        </w:rPr>
        <w:t>，还</w:t>
      </w:r>
      <w:r w:rsidR="008E1661">
        <w:rPr>
          <w:rFonts w:ascii="Segoe UI" w:hAnsi="Segoe UI" w:cs="Segoe UI" w:hint="eastAsia"/>
          <w:shd w:val="clear" w:color="auto" w:fill="FFFFFF"/>
        </w:rPr>
        <w:t>给出了相关建议，宜</w:t>
      </w:r>
      <w:r w:rsidR="008E1661" w:rsidRPr="008E1661">
        <w:rPr>
          <w:rFonts w:ascii="Segoe UI" w:hAnsi="Segoe UI" w:cs="Segoe UI" w:hint="eastAsia"/>
          <w:shd w:val="clear" w:color="auto" w:fill="FFFFFF"/>
        </w:rPr>
        <w:t>采用微纳米气泡、等离子水、加速器等先进技术抑菌、杀虫、除腥、提鲜，保障食品安全同时，提升鱼生用鱼的品质</w:t>
      </w:r>
      <w:r w:rsidR="008E1661">
        <w:rPr>
          <w:rFonts w:ascii="Segoe UI" w:hAnsi="Segoe UI" w:cs="Segoe UI" w:hint="eastAsia"/>
          <w:shd w:val="clear" w:color="auto" w:fill="FFFFFF"/>
        </w:rPr>
        <w:t>。</w:t>
      </w:r>
    </w:p>
    <w:p w:rsidR="000E5C78" w:rsidRDefault="000E5C78">
      <w:pPr>
        <w:autoSpaceDE w:val="0"/>
        <w:autoSpaceDN w:val="0"/>
        <w:adjustRightInd w:val="0"/>
        <w:spacing w:line="560" w:lineRule="exact"/>
        <w:ind w:firstLine="643"/>
        <w:jc w:val="left"/>
        <w:rPr>
          <w:rFonts w:ascii="仿宋_GB2312" w:hAnsi="宋体"/>
          <w:b/>
          <w:szCs w:val="32"/>
          <w:lang w:val="zh-CN"/>
        </w:rPr>
      </w:pPr>
      <w:r>
        <w:rPr>
          <w:rFonts w:ascii="仿宋_GB2312" w:hAnsi="宋体" w:hint="eastAsia"/>
          <w:b/>
          <w:szCs w:val="32"/>
          <w:lang w:val="zh-CN"/>
        </w:rPr>
        <w:t>2、</w:t>
      </w:r>
      <w:r w:rsidR="00BF11C9">
        <w:rPr>
          <w:rFonts w:ascii="仿宋_GB2312" w:hAnsi="宋体" w:hint="eastAsia"/>
          <w:b/>
          <w:szCs w:val="32"/>
          <w:lang w:val="zh-CN"/>
        </w:rPr>
        <w:t>设计与布局</w:t>
      </w:r>
    </w:p>
    <w:p w:rsidR="005619A9" w:rsidRPr="00BF11C9" w:rsidRDefault="00687859" w:rsidP="000E5C78">
      <w:pPr>
        <w:autoSpaceDE w:val="0"/>
        <w:autoSpaceDN w:val="0"/>
        <w:adjustRightInd w:val="0"/>
        <w:spacing w:line="560" w:lineRule="exact"/>
        <w:ind w:firstLine="640"/>
        <w:jc w:val="left"/>
        <w:rPr>
          <w:rFonts w:ascii="仿宋_GB2312" w:hAnsi="宋体"/>
          <w:szCs w:val="32"/>
          <w:lang w:val="zh-CN"/>
        </w:rPr>
      </w:pPr>
      <w:r>
        <w:rPr>
          <w:rFonts w:ascii="仿宋_GB2312" w:hAnsi="宋体" w:hint="eastAsia"/>
          <w:szCs w:val="32"/>
          <w:lang w:val="zh-CN"/>
        </w:rPr>
        <w:t>主要基于</w:t>
      </w:r>
      <w:r w:rsidRPr="00687859">
        <w:rPr>
          <w:rFonts w:ascii="仿宋_GB2312" w:hAnsi="宋体" w:hint="eastAsia"/>
          <w:szCs w:val="32"/>
          <w:lang w:val="zh-CN"/>
        </w:rPr>
        <w:t>《餐饮服务食品安全操作规范》《食品生产通用卫生规范》</w:t>
      </w:r>
      <w:r>
        <w:rPr>
          <w:rFonts w:ascii="仿宋_GB2312" w:hAnsi="宋体" w:hint="eastAsia"/>
          <w:szCs w:val="32"/>
          <w:lang w:val="zh-CN"/>
        </w:rPr>
        <w:t>《</w:t>
      </w:r>
      <w:r w:rsidRPr="00687859">
        <w:rPr>
          <w:rFonts w:ascii="仿宋_GB2312" w:hAnsi="宋体" w:hint="eastAsia"/>
          <w:szCs w:val="32"/>
          <w:lang w:val="zh-CN"/>
        </w:rPr>
        <w:t>T/GXAS 1081  横县鱼生制作技术规程</w:t>
      </w:r>
      <w:r>
        <w:rPr>
          <w:rFonts w:ascii="仿宋_GB2312" w:hAnsi="宋体" w:hint="eastAsia"/>
          <w:szCs w:val="32"/>
          <w:lang w:val="zh-CN"/>
        </w:rPr>
        <w:t>》等相关标准</w:t>
      </w:r>
      <w:r w:rsidRPr="00BF11C9">
        <w:rPr>
          <w:rFonts w:ascii="仿宋_GB2312" w:hAnsi="宋体" w:hint="eastAsia"/>
          <w:szCs w:val="32"/>
          <w:lang w:val="zh-CN"/>
        </w:rPr>
        <w:t>及行业管理要求</w:t>
      </w:r>
      <w:r>
        <w:rPr>
          <w:rFonts w:ascii="仿宋_GB2312" w:hAnsi="宋体" w:hint="eastAsia"/>
          <w:szCs w:val="32"/>
          <w:lang w:val="zh-CN"/>
        </w:rPr>
        <w:t>，</w:t>
      </w:r>
      <w:r w:rsidRPr="00687859">
        <w:rPr>
          <w:rFonts w:ascii="仿宋_GB2312" w:hAnsi="宋体" w:hint="eastAsia"/>
          <w:szCs w:val="32"/>
          <w:lang w:val="zh-CN"/>
        </w:rPr>
        <w:t>从</w:t>
      </w:r>
      <w:r w:rsidR="008E1661">
        <w:rPr>
          <w:rFonts w:ascii="仿宋_GB2312" w:hAnsi="宋体" w:hint="eastAsia"/>
          <w:szCs w:val="32"/>
          <w:lang w:val="zh-CN"/>
        </w:rPr>
        <w:t>规范</w:t>
      </w:r>
      <w:r>
        <w:rPr>
          <w:rFonts w:ascii="仿宋_GB2312" w:hAnsi="宋体" w:hint="eastAsia"/>
          <w:szCs w:val="32"/>
          <w:lang w:val="zh-CN"/>
        </w:rPr>
        <w:t>食品</w:t>
      </w:r>
      <w:r w:rsidR="008E1661">
        <w:rPr>
          <w:rFonts w:ascii="仿宋_GB2312" w:hAnsi="宋体" w:hint="eastAsia"/>
          <w:szCs w:val="32"/>
          <w:lang w:val="zh-CN"/>
        </w:rPr>
        <w:t>卫生安全</w:t>
      </w:r>
      <w:r>
        <w:rPr>
          <w:rFonts w:ascii="仿宋_GB2312" w:hAnsi="宋体" w:hint="eastAsia"/>
          <w:szCs w:val="32"/>
          <w:lang w:val="zh-CN"/>
        </w:rPr>
        <w:t>及</w:t>
      </w:r>
      <w:r w:rsidR="008E1661">
        <w:rPr>
          <w:rFonts w:ascii="仿宋_GB2312" w:hAnsi="宋体" w:hint="eastAsia"/>
          <w:szCs w:val="32"/>
          <w:lang w:val="zh-CN"/>
        </w:rPr>
        <w:t>融合</w:t>
      </w:r>
      <w:r>
        <w:rPr>
          <w:rFonts w:ascii="仿宋_GB2312" w:hAnsi="宋体" w:hint="eastAsia"/>
          <w:szCs w:val="32"/>
          <w:lang w:val="zh-CN"/>
        </w:rPr>
        <w:t>传统工艺等方面对横县鱼生加工场所的设计与布局进行规定。</w:t>
      </w:r>
    </w:p>
    <w:p w:rsidR="005619A9" w:rsidRDefault="000E5C78" w:rsidP="000E5C78">
      <w:pPr>
        <w:autoSpaceDE w:val="0"/>
        <w:autoSpaceDN w:val="0"/>
        <w:adjustRightInd w:val="0"/>
        <w:spacing w:line="560" w:lineRule="exact"/>
        <w:ind w:firstLine="640"/>
        <w:rPr>
          <w:rFonts w:ascii="仿宋_GB2312" w:hAnsi="宋体"/>
          <w:szCs w:val="32"/>
          <w:lang w:val="zh-CN"/>
        </w:rPr>
      </w:pPr>
      <w:r w:rsidRPr="000E5C78">
        <w:rPr>
          <w:rFonts w:ascii="仿宋_GB2312" w:hAnsi="宋体" w:hint="eastAsia"/>
          <w:szCs w:val="32"/>
          <w:lang w:val="zh-CN"/>
        </w:rPr>
        <w:t>在设计与布局上</w:t>
      </w:r>
      <w:r>
        <w:rPr>
          <w:rFonts w:ascii="仿宋_GB2312" w:hAnsi="宋体" w:hint="eastAsia"/>
          <w:szCs w:val="32"/>
          <w:lang w:val="zh-CN"/>
        </w:rPr>
        <w:t>主要基于</w:t>
      </w:r>
      <w:r w:rsidRPr="000E5C78">
        <w:rPr>
          <w:rFonts w:ascii="仿宋_GB2312" w:hAnsi="宋体" w:hint="eastAsia"/>
          <w:szCs w:val="32"/>
          <w:lang w:val="zh-CN"/>
        </w:rPr>
        <w:t>区域独立与规模适配</w:t>
      </w:r>
      <w:r>
        <w:rPr>
          <w:rFonts w:ascii="仿宋_GB2312" w:hAnsi="宋体" w:hint="eastAsia"/>
          <w:szCs w:val="32"/>
          <w:lang w:val="zh-CN"/>
        </w:rPr>
        <w:t>、</w:t>
      </w:r>
      <w:r w:rsidRPr="000E5C78">
        <w:rPr>
          <w:rFonts w:ascii="仿宋_GB2312" w:hAnsi="宋体" w:hint="eastAsia"/>
          <w:szCs w:val="32"/>
          <w:lang w:val="zh-CN"/>
        </w:rPr>
        <w:t>面积弹性化</w:t>
      </w:r>
      <w:r w:rsidRPr="000E5C78">
        <w:rPr>
          <w:rFonts w:ascii="仿宋_GB2312" w:hAnsi="宋体" w:hint="eastAsia"/>
          <w:szCs w:val="32"/>
          <w:lang w:val="zh-CN"/>
        </w:rPr>
        <w:lastRenderedPageBreak/>
        <w:t>原则</w:t>
      </w:r>
      <w:r>
        <w:rPr>
          <w:rFonts w:ascii="仿宋_GB2312" w:hAnsi="宋体" w:hint="eastAsia"/>
          <w:szCs w:val="32"/>
          <w:lang w:val="zh-CN"/>
        </w:rPr>
        <w:t>的考虑，规定了</w:t>
      </w:r>
      <w:r w:rsidRPr="000E5C78">
        <w:rPr>
          <w:rFonts w:ascii="仿宋_GB2312" w:hAnsi="宋体" w:hint="eastAsia"/>
          <w:szCs w:val="32"/>
          <w:lang w:val="zh-CN"/>
        </w:rPr>
        <w:t>应根据经营规模与店面类型（含小店面），配备相匹配的专用清养水池、配菜清洗区、鱼宰杀区及鱼生加工专区，各区域功能独立明确。其中，大型及中型店面的功能区域配置需满足规模化经营需求，小型店面可结合实际空间优化区域布局，确保核心功能完备；各区域具体面积不做统一规定，可根据实际经营需求与场地条件合理设置</w:t>
      </w:r>
      <w:r>
        <w:rPr>
          <w:rFonts w:ascii="仿宋_GB2312" w:hAnsi="宋体" w:hint="eastAsia"/>
          <w:szCs w:val="32"/>
          <w:lang w:val="zh-CN"/>
        </w:rPr>
        <w:t>，并给出了横县鱼生加工间设计与布局图。</w:t>
      </w:r>
    </w:p>
    <w:p w:rsidR="000E5C78" w:rsidRDefault="000E5C78" w:rsidP="000E5C78">
      <w:pPr>
        <w:ind w:firstLine="640"/>
        <w:jc w:val="center"/>
        <w:rPr>
          <w:rFonts w:ascii="仿宋_GB2312" w:hAnsi="宋体"/>
          <w:szCs w:val="32"/>
          <w:lang w:val="zh-CN"/>
        </w:rPr>
      </w:pPr>
      <w:r>
        <w:rPr>
          <w:noProof/>
        </w:rPr>
        <w:drawing>
          <wp:inline distT="0" distB="0" distL="0" distR="0" wp14:anchorId="0A01426F" wp14:editId="6D5E4888">
            <wp:extent cx="2753360" cy="2217420"/>
            <wp:effectExtent l="0" t="0" r="0" b="0"/>
            <wp:docPr id="6" name="IM 6"/>
            <wp:cNvGraphicFramePr/>
            <a:graphic xmlns:a="http://schemas.openxmlformats.org/drawingml/2006/main">
              <a:graphicData uri="http://schemas.openxmlformats.org/drawingml/2006/picture">
                <pic:pic xmlns:pic="http://schemas.openxmlformats.org/drawingml/2006/picture">
                  <pic:nvPicPr>
                    <pic:cNvPr id="6" name="IM 6"/>
                    <pic:cNvPicPr/>
                  </pic:nvPicPr>
                  <pic:blipFill>
                    <a:blip r:embed="rId13"/>
                    <a:stretch>
                      <a:fillRect/>
                    </a:stretch>
                  </pic:blipFill>
                  <pic:spPr>
                    <a:xfrm>
                      <a:off x="0" y="0"/>
                      <a:ext cx="2753994" cy="2217420"/>
                    </a:xfrm>
                    <a:prstGeom prst="rect">
                      <a:avLst/>
                    </a:prstGeom>
                  </pic:spPr>
                </pic:pic>
              </a:graphicData>
            </a:graphic>
          </wp:inline>
        </w:drawing>
      </w:r>
    </w:p>
    <w:p w:rsidR="000E5C78" w:rsidRPr="000E5C78" w:rsidRDefault="000E5C78" w:rsidP="000E5C78">
      <w:pPr>
        <w:ind w:firstLine="640"/>
        <w:jc w:val="center"/>
        <w:rPr>
          <w:rFonts w:ascii="仿宋_GB2312" w:hAnsi="宋体"/>
          <w:szCs w:val="32"/>
          <w:lang w:val="zh-CN"/>
        </w:rPr>
      </w:pPr>
      <w:r>
        <w:rPr>
          <w:rFonts w:ascii="仿宋_GB2312" w:hAnsi="宋体" w:hint="eastAsia"/>
          <w:szCs w:val="32"/>
          <w:lang w:val="zh-CN"/>
        </w:rPr>
        <w:t>横县</w:t>
      </w:r>
      <w:r w:rsidRPr="000E5C78">
        <w:rPr>
          <w:rFonts w:ascii="仿宋_GB2312" w:hAnsi="宋体" w:hint="eastAsia"/>
          <w:szCs w:val="32"/>
          <w:lang w:val="zh-CN"/>
        </w:rPr>
        <w:t>鱼</w:t>
      </w:r>
      <w:proofErr w:type="gramStart"/>
      <w:r w:rsidRPr="000E5C78">
        <w:rPr>
          <w:rFonts w:ascii="仿宋_GB2312" w:hAnsi="宋体" w:hint="eastAsia"/>
          <w:szCs w:val="32"/>
          <w:lang w:val="zh-CN"/>
        </w:rPr>
        <w:t>生操作</w:t>
      </w:r>
      <w:proofErr w:type="gramEnd"/>
      <w:r w:rsidRPr="000E5C78">
        <w:rPr>
          <w:rFonts w:ascii="仿宋_GB2312" w:hAnsi="宋体" w:hint="eastAsia"/>
          <w:szCs w:val="32"/>
          <w:lang w:val="zh-CN"/>
        </w:rPr>
        <w:t>加工间设计与布局图</w:t>
      </w:r>
    </w:p>
    <w:p w:rsidR="005619A9" w:rsidRPr="000E5C78" w:rsidRDefault="000E5C78" w:rsidP="00B46358">
      <w:pPr>
        <w:autoSpaceDE w:val="0"/>
        <w:autoSpaceDN w:val="0"/>
        <w:adjustRightInd w:val="0"/>
        <w:spacing w:line="560" w:lineRule="exact"/>
        <w:ind w:firstLine="640"/>
        <w:jc w:val="left"/>
        <w:rPr>
          <w:rFonts w:ascii="仿宋_GB2312" w:hAnsi="宋体"/>
          <w:szCs w:val="32"/>
        </w:rPr>
      </w:pPr>
      <w:r>
        <w:rPr>
          <w:rFonts w:ascii="仿宋_GB2312" w:hAnsi="宋体" w:hint="eastAsia"/>
          <w:szCs w:val="32"/>
          <w:lang w:val="zh-CN"/>
        </w:rPr>
        <w:t>在布局原则上，突出</w:t>
      </w:r>
      <w:r w:rsidR="00B46358">
        <w:rPr>
          <w:rFonts w:ascii="仿宋_GB2312" w:hAnsi="宋体" w:hint="eastAsia"/>
          <w:szCs w:val="32"/>
          <w:lang w:val="zh-CN"/>
        </w:rPr>
        <w:t>了</w:t>
      </w:r>
      <w:r w:rsidRPr="000E5C78">
        <w:rPr>
          <w:rFonts w:ascii="仿宋_GB2312" w:hAnsi="宋体" w:hint="eastAsia"/>
          <w:szCs w:val="32"/>
          <w:lang w:val="zh-CN"/>
        </w:rPr>
        <w:t>清养水池的独立与隔离</w:t>
      </w:r>
      <w:r>
        <w:rPr>
          <w:rFonts w:ascii="仿宋_GB2312" w:hAnsi="宋体" w:hint="eastAsia"/>
          <w:szCs w:val="32"/>
          <w:lang w:val="zh-CN"/>
        </w:rPr>
        <w:t>、</w:t>
      </w:r>
      <w:r w:rsidRPr="000E5C78">
        <w:rPr>
          <w:rFonts w:ascii="仿宋_GB2312" w:hAnsi="宋体" w:hint="eastAsia"/>
          <w:szCs w:val="32"/>
          <w:lang w:val="zh-CN"/>
        </w:rPr>
        <w:t>清洗与加工区域的毗邻性</w:t>
      </w:r>
      <w:r>
        <w:rPr>
          <w:rFonts w:ascii="仿宋_GB2312" w:hAnsi="宋体" w:hint="eastAsia"/>
          <w:szCs w:val="32"/>
          <w:lang w:val="zh-CN"/>
        </w:rPr>
        <w:t>、</w:t>
      </w:r>
      <w:r w:rsidRPr="000E5C78">
        <w:rPr>
          <w:rFonts w:ascii="仿宋_GB2312" w:hAnsi="宋体" w:hint="eastAsia"/>
          <w:szCs w:val="32"/>
          <w:lang w:val="zh-CN"/>
        </w:rPr>
        <w:t>宰杀间的流程化布局</w:t>
      </w:r>
      <w:r>
        <w:rPr>
          <w:rFonts w:ascii="仿宋_GB2312" w:hAnsi="宋体" w:hint="eastAsia"/>
          <w:szCs w:val="32"/>
          <w:lang w:val="zh-CN"/>
        </w:rPr>
        <w:t>、</w:t>
      </w:r>
      <w:r w:rsidRPr="000E5C78">
        <w:rPr>
          <w:rFonts w:ascii="仿宋_GB2312" w:hAnsi="宋体" w:hint="eastAsia"/>
          <w:szCs w:val="32"/>
          <w:lang w:val="zh-CN"/>
        </w:rPr>
        <w:t>传递窗与物流分离</w:t>
      </w:r>
      <w:r>
        <w:rPr>
          <w:rFonts w:ascii="仿宋_GB2312" w:hAnsi="宋体" w:hint="eastAsia"/>
          <w:szCs w:val="32"/>
          <w:lang w:val="zh-CN"/>
        </w:rPr>
        <w:t>以及</w:t>
      </w:r>
      <w:r w:rsidRPr="000E5C78">
        <w:rPr>
          <w:rFonts w:ascii="仿宋_GB2312" w:hAnsi="宋体" w:hint="eastAsia"/>
          <w:szCs w:val="32"/>
          <w:lang w:val="zh-CN"/>
        </w:rPr>
        <w:t>砧板与工具的严格区分</w:t>
      </w:r>
      <w:r w:rsidR="00B46358">
        <w:rPr>
          <w:rFonts w:ascii="仿宋_GB2312" w:hAnsi="宋体" w:hint="eastAsia"/>
          <w:szCs w:val="32"/>
          <w:lang w:val="zh-CN"/>
        </w:rPr>
        <w:t>的内容。明确</w:t>
      </w:r>
      <w:r w:rsidR="00B46358" w:rsidRPr="00B46358">
        <w:rPr>
          <w:rFonts w:ascii="仿宋_GB2312" w:hAnsi="宋体" w:hint="eastAsia"/>
          <w:szCs w:val="32"/>
          <w:lang w:val="zh-CN"/>
        </w:rPr>
        <w:t>专用清养水池独立设置，配套水处理设备与其他系统分离</w:t>
      </w:r>
      <w:r w:rsidR="00B46358">
        <w:rPr>
          <w:rFonts w:ascii="仿宋_GB2312" w:hAnsi="宋体" w:hint="eastAsia"/>
          <w:szCs w:val="32"/>
          <w:lang w:val="zh-CN"/>
        </w:rPr>
        <w:t>，</w:t>
      </w:r>
      <w:r w:rsidR="00B46358">
        <w:rPr>
          <w:rFonts w:hint="eastAsia"/>
        </w:rPr>
        <w:t>保障清养水质达标，严防交叉污染；明确</w:t>
      </w:r>
      <w:r w:rsidR="00B46358" w:rsidRPr="00B46358">
        <w:rPr>
          <w:rFonts w:hint="eastAsia"/>
        </w:rPr>
        <w:t>配菜清洗间紧邻鱼生加工专间，不锈钢清洗池</w:t>
      </w:r>
      <w:proofErr w:type="gramStart"/>
      <w:r w:rsidR="00B46358" w:rsidRPr="00B46358">
        <w:rPr>
          <w:rFonts w:hint="eastAsia"/>
        </w:rPr>
        <w:t>按食材类型</w:t>
      </w:r>
      <w:proofErr w:type="gramEnd"/>
      <w:r w:rsidR="00B46358" w:rsidRPr="00B46358">
        <w:rPr>
          <w:rFonts w:hint="eastAsia"/>
        </w:rPr>
        <w:t>分区</w:t>
      </w:r>
      <w:r w:rsidR="00B46358">
        <w:rPr>
          <w:rFonts w:hint="eastAsia"/>
        </w:rPr>
        <w:t>，</w:t>
      </w:r>
      <w:r w:rsidR="00B46358">
        <w:rPr>
          <w:rFonts w:ascii="Segoe UI" w:hAnsi="Segoe UI" w:cs="Segoe UI"/>
          <w:shd w:val="clear" w:color="auto" w:fill="FFFFFF"/>
        </w:rPr>
        <w:t>清洗后的配菜可快速进入加工专间，减少暴露时间和污染风险</w:t>
      </w:r>
      <w:r w:rsidR="00B46358">
        <w:rPr>
          <w:rFonts w:ascii="Segoe UI" w:hAnsi="Segoe UI" w:cs="Segoe UI" w:hint="eastAsia"/>
          <w:shd w:val="clear" w:color="auto" w:fill="FFFFFF"/>
        </w:rPr>
        <w:t>；明确</w:t>
      </w:r>
      <w:r w:rsidR="00B46358" w:rsidRPr="00B46358">
        <w:rPr>
          <w:rFonts w:ascii="Segoe UI" w:hAnsi="Segoe UI" w:cs="Segoe UI" w:hint="eastAsia"/>
          <w:shd w:val="clear" w:color="auto" w:fill="FFFFFF"/>
        </w:rPr>
        <w:t>按“制晕</w:t>
      </w:r>
      <w:r w:rsidR="001F6E78">
        <w:rPr>
          <w:rFonts w:ascii="Segoe UI" w:hAnsi="Segoe UI" w:cs="Segoe UI" w:hint="eastAsia"/>
          <w:shd w:val="clear" w:color="auto" w:fill="FFFFFF"/>
        </w:rPr>
        <w:t>及</w:t>
      </w:r>
      <w:r w:rsidR="00B46358" w:rsidRPr="00B46358">
        <w:rPr>
          <w:rFonts w:ascii="Segoe UI" w:hAnsi="Segoe UI" w:cs="Segoe UI" w:hint="eastAsia"/>
          <w:shd w:val="clear" w:color="auto" w:fill="FFFFFF"/>
        </w:rPr>
        <w:t>放血→起肉→剥皮”流程布局，分设独立区域</w:t>
      </w:r>
      <w:r w:rsidR="00B46358">
        <w:rPr>
          <w:rFonts w:ascii="Segoe UI" w:hAnsi="Segoe UI" w:cs="Segoe UI" w:hint="eastAsia"/>
          <w:shd w:val="clear" w:color="auto" w:fill="FFFFFF"/>
        </w:rPr>
        <w:t>，</w:t>
      </w:r>
      <w:r w:rsidR="00B46358" w:rsidRPr="00B46358">
        <w:rPr>
          <w:rFonts w:ascii="Segoe UI" w:hAnsi="Segoe UI" w:cs="Segoe UI" w:hint="eastAsia"/>
          <w:shd w:val="clear" w:color="auto" w:fill="FFFFFF"/>
        </w:rPr>
        <w:t>横县鱼</w:t>
      </w:r>
      <w:proofErr w:type="gramStart"/>
      <w:r w:rsidR="00B46358" w:rsidRPr="00B46358">
        <w:rPr>
          <w:rFonts w:ascii="Segoe UI" w:hAnsi="Segoe UI" w:cs="Segoe UI" w:hint="eastAsia"/>
          <w:shd w:val="clear" w:color="auto" w:fill="FFFFFF"/>
        </w:rPr>
        <w:t>生传统</w:t>
      </w:r>
      <w:proofErr w:type="gramEnd"/>
      <w:r w:rsidR="00B46358" w:rsidRPr="00B46358">
        <w:rPr>
          <w:rFonts w:ascii="Segoe UI" w:hAnsi="Segoe UI" w:cs="Segoe UI" w:hint="eastAsia"/>
          <w:shd w:val="clear" w:color="auto" w:fill="FFFFFF"/>
        </w:rPr>
        <w:t>工艺要求活鱼放血彻底以保证肉质纯净，独立区域可避免操作干扰</w:t>
      </w:r>
      <w:r w:rsidR="00B46358">
        <w:rPr>
          <w:rFonts w:ascii="Segoe UI" w:hAnsi="Segoe UI" w:cs="Segoe UI" w:hint="eastAsia"/>
          <w:shd w:val="clear" w:color="auto" w:fill="FFFFFF"/>
        </w:rPr>
        <w:t>；明确</w:t>
      </w:r>
      <w:r w:rsidR="00B46358" w:rsidRPr="00B46358">
        <w:rPr>
          <w:rFonts w:ascii="Segoe UI" w:hAnsi="Segoe UI" w:cs="Segoe UI" w:hint="eastAsia"/>
          <w:shd w:val="clear" w:color="auto" w:fill="FFFFFF"/>
        </w:rPr>
        <w:t>宰杀间与加工专间相邻</w:t>
      </w:r>
      <w:r w:rsidR="00B46358">
        <w:rPr>
          <w:rFonts w:ascii="Segoe UI" w:hAnsi="Segoe UI" w:cs="Segoe UI" w:hint="eastAsia"/>
          <w:shd w:val="clear" w:color="auto" w:fill="FFFFFF"/>
        </w:rPr>
        <w:t>，通过传递窗传送鱼肉，专间内设食品传递窗口，实现人流、物流分离，</w:t>
      </w:r>
      <w:r w:rsidR="00B46358" w:rsidRPr="00B46358">
        <w:rPr>
          <w:rFonts w:ascii="Segoe UI" w:hAnsi="Segoe UI" w:cs="Segoe UI" w:hint="eastAsia"/>
          <w:shd w:val="clear" w:color="auto" w:fill="FFFFFF"/>
        </w:rPr>
        <w:t>传递</w:t>
      </w:r>
      <w:r w:rsidR="00B46358" w:rsidRPr="00B46358">
        <w:rPr>
          <w:rFonts w:ascii="Segoe UI" w:hAnsi="Segoe UI" w:cs="Segoe UI" w:hint="eastAsia"/>
          <w:shd w:val="clear" w:color="auto" w:fill="FFFFFF"/>
        </w:rPr>
        <w:lastRenderedPageBreak/>
        <w:t>窗可避免人员直接接触生熟食品，降低污染风险</w:t>
      </w:r>
      <w:r w:rsidR="00B46358">
        <w:rPr>
          <w:rFonts w:ascii="Segoe UI" w:hAnsi="Segoe UI" w:cs="Segoe UI" w:hint="eastAsia"/>
          <w:shd w:val="clear" w:color="auto" w:fill="FFFFFF"/>
        </w:rPr>
        <w:t>；</w:t>
      </w:r>
      <w:proofErr w:type="gramStart"/>
      <w:r w:rsidR="00B46358">
        <w:rPr>
          <w:rFonts w:ascii="Segoe UI" w:hAnsi="Segoe UI" w:cs="Segoe UI" w:hint="eastAsia"/>
          <w:shd w:val="clear" w:color="auto" w:fill="FFFFFF"/>
        </w:rPr>
        <w:t>明确</w:t>
      </w:r>
      <w:r w:rsidR="00B46358" w:rsidRPr="00B46358">
        <w:rPr>
          <w:rFonts w:ascii="Segoe UI" w:hAnsi="Segoe UI" w:cs="Segoe UI" w:hint="eastAsia"/>
          <w:shd w:val="clear" w:color="auto" w:fill="FFFFFF"/>
        </w:rPr>
        <w:t>鱼</w:t>
      </w:r>
      <w:proofErr w:type="gramEnd"/>
      <w:r w:rsidR="00B46358" w:rsidRPr="00B46358">
        <w:rPr>
          <w:rFonts w:ascii="Segoe UI" w:hAnsi="Segoe UI" w:cs="Segoe UI" w:hint="eastAsia"/>
          <w:shd w:val="clear" w:color="auto" w:fill="FFFFFF"/>
        </w:rPr>
        <w:t>生与配料切配用砧板严格区分，兼营其他生食海产品需单独设置操作台</w:t>
      </w:r>
      <w:r w:rsidR="00B46358">
        <w:rPr>
          <w:rFonts w:ascii="Segoe UI" w:hAnsi="Segoe UI" w:cs="Segoe UI" w:hint="eastAsia"/>
          <w:shd w:val="clear" w:color="auto" w:fill="FFFFFF"/>
        </w:rPr>
        <w:t>，因为</w:t>
      </w:r>
      <w:r w:rsidR="00B46358" w:rsidRPr="00B46358">
        <w:rPr>
          <w:rFonts w:ascii="Segoe UI" w:hAnsi="Segoe UI" w:cs="Segoe UI" w:hint="eastAsia"/>
          <w:shd w:val="clear" w:color="auto" w:fill="FFFFFF"/>
        </w:rPr>
        <w:t>生熟交叉污染是食源性疾病的主要诱因，分用砧板可降低风险</w:t>
      </w:r>
      <w:r w:rsidR="008E1661">
        <w:rPr>
          <w:rFonts w:ascii="Segoe UI" w:hAnsi="Segoe UI" w:cs="Segoe UI" w:hint="eastAsia"/>
          <w:shd w:val="clear" w:color="auto" w:fill="FFFFFF"/>
        </w:rPr>
        <w:t>。</w:t>
      </w:r>
    </w:p>
    <w:p w:rsidR="005619A9" w:rsidRDefault="00B46358">
      <w:pPr>
        <w:autoSpaceDE w:val="0"/>
        <w:autoSpaceDN w:val="0"/>
        <w:adjustRightInd w:val="0"/>
        <w:spacing w:line="560" w:lineRule="exact"/>
        <w:ind w:firstLine="640"/>
        <w:jc w:val="left"/>
        <w:rPr>
          <w:rFonts w:ascii="黑体" w:eastAsia="黑体" w:hAnsi="黑体" w:cs="仿宋_GB2312"/>
          <w:szCs w:val="32"/>
        </w:rPr>
      </w:pPr>
      <w:r w:rsidRPr="00FF2A0C">
        <w:rPr>
          <w:rFonts w:ascii="黑体" w:eastAsia="黑体" w:hAnsi="黑体" w:cs="仿宋_GB2312" w:hint="eastAsia"/>
          <w:szCs w:val="32"/>
        </w:rPr>
        <w:t>（</w:t>
      </w:r>
      <w:r>
        <w:rPr>
          <w:rFonts w:ascii="黑体" w:eastAsia="黑体" w:hAnsi="黑体" w:cs="仿宋_GB2312" w:hint="eastAsia"/>
          <w:szCs w:val="32"/>
        </w:rPr>
        <w:t>四</w:t>
      </w:r>
      <w:r w:rsidRPr="00FF2A0C">
        <w:rPr>
          <w:rFonts w:ascii="黑体" w:eastAsia="黑体" w:hAnsi="黑体" w:cs="仿宋_GB2312" w:hint="eastAsia"/>
          <w:szCs w:val="32"/>
        </w:rPr>
        <w:t>）</w:t>
      </w:r>
      <w:r>
        <w:rPr>
          <w:rFonts w:ascii="黑体" w:eastAsia="黑体" w:hAnsi="黑体" w:cs="仿宋_GB2312" w:hint="eastAsia"/>
          <w:szCs w:val="32"/>
        </w:rPr>
        <w:t>加工人员</w:t>
      </w:r>
    </w:p>
    <w:p w:rsidR="00B46358" w:rsidRPr="008E1661" w:rsidRDefault="008E1661">
      <w:pPr>
        <w:autoSpaceDE w:val="0"/>
        <w:autoSpaceDN w:val="0"/>
        <w:adjustRightInd w:val="0"/>
        <w:spacing w:line="560" w:lineRule="exact"/>
        <w:ind w:firstLine="640"/>
        <w:jc w:val="left"/>
        <w:rPr>
          <w:rFonts w:ascii="Segoe UI" w:hAnsi="Segoe UI" w:cs="Segoe UI"/>
          <w:shd w:val="clear" w:color="auto" w:fill="FFFFFF"/>
        </w:rPr>
      </w:pPr>
      <w:r>
        <w:rPr>
          <w:rFonts w:ascii="Segoe UI" w:hAnsi="Segoe UI" w:cs="Segoe UI" w:hint="eastAsia"/>
          <w:shd w:val="clear" w:color="auto" w:fill="FFFFFF"/>
        </w:rPr>
        <w:t>主要结合《</w:t>
      </w:r>
      <w:r w:rsidRPr="008E1661">
        <w:rPr>
          <w:rFonts w:ascii="Segoe UI" w:hAnsi="Segoe UI" w:cs="Segoe UI" w:hint="eastAsia"/>
          <w:shd w:val="clear" w:color="auto" w:fill="FFFFFF"/>
        </w:rPr>
        <w:t>广西壮族自治区人力资源和社会保障厅关于开展</w:t>
      </w:r>
      <w:r w:rsidRPr="008E1661">
        <w:rPr>
          <w:rFonts w:ascii="Segoe UI" w:hAnsi="Segoe UI" w:cs="Segoe UI" w:hint="eastAsia"/>
          <w:shd w:val="clear" w:color="auto" w:fill="FFFFFF"/>
        </w:rPr>
        <w:t>2022</w:t>
      </w:r>
      <w:r w:rsidRPr="008E1661">
        <w:rPr>
          <w:rFonts w:ascii="Segoe UI" w:hAnsi="Segoe UI" w:cs="Segoe UI" w:hint="eastAsia"/>
          <w:shd w:val="clear" w:color="auto" w:fill="FFFFFF"/>
        </w:rPr>
        <w:t>年第一批专项职业能力考核工作的通知</w:t>
      </w:r>
      <w:r>
        <w:rPr>
          <w:rFonts w:ascii="Segoe UI" w:hAnsi="Segoe UI" w:cs="Segoe UI" w:hint="eastAsia"/>
          <w:shd w:val="clear" w:color="auto" w:fill="FFFFFF"/>
        </w:rPr>
        <w:t>》里的</w:t>
      </w:r>
      <w:r w:rsidRPr="008E1661">
        <w:rPr>
          <w:rFonts w:ascii="Segoe UI" w:hAnsi="Segoe UI" w:cs="Segoe UI" w:hint="eastAsia"/>
          <w:shd w:val="clear" w:color="auto" w:fill="FFFFFF"/>
        </w:rPr>
        <w:t>横县鱼生制作专项职业能力考核规范</w:t>
      </w:r>
      <w:r>
        <w:rPr>
          <w:rFonts w:ascii="Segoe UI" w:hAnsi="Segoe UI" w:cs="Segoe UI" w:hint="eastAsia"/>
          <w:shd w:val="clear" w:color="auto" w:fill="FFFFFF"/>
        </w:rPr>
        <w:t>进行总结明确。</w:t>
      </w:r>
    </w:p>
    <w:p w:rsidR="00B46358" w:rsidRPr="00B46358" w:rsidRDefault="00441332" w:rsidP="00441332">
      <w:pPr>
        <w:ind w:firstLine="640"/>
      </w:pPr>
      <w:r>
        <w:rPr>
          <w:noProof/>
        </w:rPr>
        <w:lastRenderedPageBreak/>
        <w:drawing>
          <wp:inline distT="0" distB="0" distL="0" distR="0" wp14:anchorId="6AFA8BBD" wp14:editId="28CFB88A">
            <wp:extent cx="5217038" cy="6715125"/>
            <wp:effectExtent l="19050" t="19050" r="22225"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5219854" cy="6718750"/>
                    </a:xfrm>
                    <a:prstGeom prst="rect">
                      <a:avLst/>
                    </a:prstGeom>
                    <a:ln>
                      <a:solidFill>
                        <a:schemeClr val="tx1"/>
                      </a:solidFill>
                    </a:ln>
                  </pic:spPr>
                </pic:pic>
              </a:graphicData>
            </a:graphic>
          </wp:inline>
        </w:drawing>
      </w:r>
    </w:p>
    <w:p w:rsidR="005619A9" w:rsidRDefault="00441332" w:rsidP="00441332">
      <w:pPr>
        <w:autoSpaceDE w:val="0"/>
        <w:autoSpaceDN w:val="0"/>
        <w:adjustRightInd w:val="0"/>
        <w:spacing w:line="560" w:lineRule="exact"/>
        <w:ind w:firstLine="640"/>
        <w:jc w:val="center"/>
      </w:pPr>
      <w:r>
        <w:rPr>
          <w:rFonts w:hint="eastAsia"/>
        </w:rPr>
        <w:t>来源：</w:t>
      </w:r>
      <w:r w:rsidRPr="00441332">
        <w:rPr>
          <w:rFonts w:hint="eastAsia"/>
        </w:rPr>
        <w:t>2022</w:t>
      </w:r>
      <w:r w:rsidRPr="00441332">
        <w:rPr>
          <w:rFonts w:hint="eastAsia"/>
        </w:rPr>
        <w:t>年第一批专项职业能力考核规范（共</w:t>
      </w:r>
      <w:r w:rsidRPr="00441332">
        <w:rPr>
          <w:rFonts w:hint="eastAsia"/>
        </w:rPr>
        <w:t>10</w:t>
      </w:r>
      <w:r w:rsidRPr="00441332">
        <w:rPr>
          <w:rFonts w:hint="eastAsia"/>
        </w:rPr>
        <w:t>个）</w:t>
      </w:r>
    </w:p>
    <w:p w:rsidR="00441332" w:rsidRDefault="00CE5237" w:rsidP="00CE5237">
      <w:pPr>
        <w:autoSpaceDE w:val="0"/>
        <w:autoSpaceDN w:val="0"/>
        <w:adjustRightInd w:val="0"/>
        <w:spacing w:line="560" w:lineRule="exact"/>
        <w:ind w:firstLine="640"/>
      </w:pPr>
      <w:r w:rsidRPr="00CE5237">
        <w:rPr>
          <w:rFonts w:hint="eastAsia"/>
        </w:rPr>
        <w:t xml:space="preserve">2022 </w:t>
      </w:r>
      <w:r w:rsidRPr="00CE5237">
        <w:rPr>
          <w:rFonts w:hint="eastAsia"/>
        </w:rPr>
        <w:t>年广西壮族自治区</w:t>
      </w:r>
      <w:proofErr w:type="gramStart"/>
      <w:r w:rsidRPr="00CE5237">
        <w:rPr>
          <w:rFonts w:hint="eastAsia"/>
        </w:rPr>
        <w:t>人社厅</w:t>
      </w:r>
      <w:proofErr w:type="gramEnd"/>
      <w:r w:rsidRPr="00CE5237">
        <w:rPr>
          <w:rFonts w:hint="eastAsia"/>
        </w:rPr>
        <w:t>将“横县鱼生制作”纳入专项职业能力考核范围，明确要求从业人员掌握鱼生用鱼、青料、酸料等原料的卫生处理规范，并通过实操考核</w:t>
      </w:r>
      <w:r>
        <w:rPr>
          <w:rFonts w:hint="eastAsia"/>
        </w:rPr>
        <w:t>，因此，规定</w:t>
      </w:r>
      <w:r w:rsidRPr="00CE5237">
        <w:rPr>
          <w:rFonts w:hint="eastAsia"/>
        </w:rPr>
        <w:t>从事横县鱼生加工制作的人员</w:t>
      </w:r>
      <w:r>
        <w:rPr>
          <w:rFonts w:hint="eastAsia"/>
        </w:rPr>
        <w:t>宜取得“横县鱼生制作”专项职业能力</w:t>
      </w:r>
      <w:r>
        <w:rPr>
          <w:rFonts w:hint="eastAsia"/>
        </w:rPr>
        <w:lastRenderedPageBreak/>
        <w:t>证书，培训内容应涵盖鱼生用鱼、青料、酸料和香料等特色辅料的卫生处理规范、加工过程交叉污染防控、</w:t>
      </w:r>
      <w:r>
        <w:rPr>
          <w:rFonts w:hint="eastAsia"/>
        </w:rPr>
        <w:t>GB 31654</w:t>
      </w:r>
      <w:r>
        <w:rPr>
          <w:rFonts w:hint="eastAsia"/>
        </w:rPr>
        <w:t>及《餐饮服务食品安全监督管理办法》等相关标准法规；具备食品营养学、食品卫生学、横县鱼</w:t>
      </w:r>
      <w:proofErr w:type="gramStart"/>
      <w:r>
        <w:rPr>
          <w:rFonts w:hint="eastAsia"/>
        </w:rPr>
        <w:t>生传统</w:t>
      </w:r>
      <w:proofErr w:type="gramEnd"/>
      <w:r>
        <w:rPr>
          <w:rFonts w:hint="eastAsia"/>
        </w:rPr>
        <w:t>制作技艺、历史、养生文化等专业知识，熟悉不同原料（含配料）的特性及卫生控制要点；每半</w:t>
      </w:r>
      <w:proofErr w:type="gramStart"/>
      <w:r>
        <w:rPr>
          <w:rFonts w:hint="eastAsia"/>
        </w:rPr>
        <w:t>年接受</w:t>
      </w:r>
      <w:proofErr w:type="gramEnd"/>
      <w:r>
        <w:rPr>
          <w:rFonts w:hint="eastAsia"/>
        </w:rPr>
        <w:t>不少于</w:t>
      </w:r>
      <w:r>
        <w:rPr>
          <w:rFonts w:hint="eastAsia"/>
        </w:rPr>
        <w:t>8</w:t>
      </w:r>
      <w:r>
        <w:rPr>
          <w:rFonts w:hint="eastAsia"/>
        </w:rPr>
        <w:t>学时的食品安全知识继续教育，内容包括最新卫生标准、风险防控技术及应急处置流程等，考核合格后方可继续上岗。</w:t>
      </w:r>
    </w:p>
    <w:p w:rsidR="00CE5237" w:rsidRDefault="00CE5237" w:rsidP="00CE5237">
      <w:pPr>
        <w:autoSpaceDE w:val="0"/>
        <w:autoSpaceDN w:val="0"/>
        <w:adjustRightInd w:val="0"/>
        <w:spacing w:line="560" w:lineRule="exact"/>
        <w:ind w:firstLine="640"/>
      </w:pPr>
      <w:r w:rsidRPr="00CE5237">
        <w:rPr>
          <w:rFonts w:hint="eastAsia"/>
        </w:rPr>
        <w:t>《食品安全法》第三十四条及《餐饮服务食品安全监督管理办法》第十条明确要求食品从业人员每年体检，患有发热、腹泻等有碍食品安全疾病者不得上岗</w:t>
      </w:r>
      <w:r>
        <w:rPr>
          <w:rFonts w:hint="eastAsia"/>
        </w:rPr>
        <w:t>，因此规定每年进行一次健康体检，取得有效健康证明；在岗期间每日进行健康晨检，若出现发热、腹泻、咽部炎症、皮肤伤口或感染等病症，应立即离开工作岗位；严格遵守个人卫生规范，加工时不可佩戴任何首饰、手表，不涂指甲油、化妆，确保加工过程符合食品安全要求。</w:t>
      </w:r>
    </w:p>
    <w:p w:rsidR="00CE5237" w:rsidRDefault="00CE5237" w:rsidP="00CE5237">
      <w:pPr>
        <w:autoSpaceDE w:val="0"/>
        <w:autoSpaceDN w:val="0"/>
        <w:adjustRightInd w:val="0"/>
        <w:spacing w:line="560" w:lineRule="exact"/>
        <w:ind w:firstLine="640"/>
      </w:pPr>
      <w:r>
        <w:rPr>
          <w:rFonts w:hint="eastAsia"/>
        </w:rPr>
        <w:t>《</w:t>
      </w:r>
      <w:r w:rsidRPr="00475734">
        <w:rPr>
          <w:rFonts w:hint="eastAsia"/>
        </w:rPr>
        <w:t xml:space="preserve">GB 31654  </w:t>
      </w:r>
      <w:r w:rsidRPr="00475734">
        <w:rPr>
          <w:rFonts w:hint="eastAsia"/>
        </w:rPr>
        <w:t>食品安全国家标准</w:t>
      </w:r>
      <w:r w:rsidRPr="00475734">
        <w:rPr>
          <w:rFonts w:hint="eastAsia"/>
        </w:rPr>
        <w:t xml:space="preserve">  </w:t>
      </w:r>
      <w:r w:rsidRPr="00475734">
        <w:rPr>
          <w:rFonts w:hint="eastAsia"/>
        </w:rPr>
        <w:t>餐饮服务通用卫生规范</w:t>
      </w:r>
      <w:r>
        <w:rPr>
          <w:rFonts w:hint="eastAsia"/>
        </w:rPr>
        <w:t>》</w:t>
      </w:r>
      <w:r w:rsidRPr="00CE5237">
        <w:rPr>
          <w:rFonts w:hint="eastAsia"/>
        </w:rPr>
        <w:t>第</w:t>
      </w:r>
      <w:r w:rsidRPr="00CE5237">
        <w:rPr>
          <w:rFonts w:hint="eastAsia"/>
        </w:rPr>
        <w:t>11.2.3</w:t>
      </w:r>
      <w:r w:rsidRPr="00CE5237">
        <w:rPr>
          <w:rFonts w:hint="eastAsia"/>
        </w:rPr>
        <w:t>条明确禁止食品处理区从业人员化妆、涂指甲油，第</w:t>
      </w:r>
      <w:r w:rsidRPr="00CE5237">
        <w:rPr>
          <w:rFonts w:hint="eastAsia"/>
        </w:rPr>
        <w:t>11.2.4</w:t>
      </w:r>
      <w:r w:rsidRPr="00CE5237">
        <w:rPr>
          <w:rFonts w:hint="eastAsia"/>
        </w:rPr>
        <w:t>条要求专间人员佩戴清洁口罩，防止物理污染和微生物传播</w:t>
      </w:r>
      <w:r>
        <w:rPr>
          <w:rFonts w:hint="eastAsia"/>
        </w:rPr>
        <w:t>，因此结合横县鱼生制作的特点及要求，还规定了应按照传统工艺及卫生标准进行鱼生切配，确保刀工精准、形态合</w:t>
      </w:r>
      <w:proofErr w:type="gramStart"/>
      <w:r>
        <w:rPr>
          <w:rFonts w:hint="eastAsia"/>
        </w:rPr>
        <w:t>规</w:t>
      </w:r>
      <w:proofErr w:type="gramEnd"/>
      <w:r>
        <w:rPr>
          <w:rFonts w:hint="eastAsia"/>
        </w:rPr>
        <w:t>，同时保证加工过程的卫生清洁；按照清洗、沥干、切配的流程操作规范处理各类配料，配料处理应符合卫生要求。遵循摆盘卫生规范，成品在摆盘过程中不应受到污染，兼顾菜品呈现的特色与美感。</w:t>
      </w:r>
    </w:p>
    <w:p w:rsidR="00CE5237" w:rsidRDefault="00CE5237" w:rsidP="00CE5237">
      <w:pPr>
        <w:autoSpaceDE w:val="0"/>
        <w:autoSpaceDN w:val="0"/>
        <w:adjustRightInd w:val="0"/>
        <w:spacing w:line="560" w:lineRule="exact"/>
        <w:ind w:firstLine="640"/>
        <w:rPr>
          <w:rFonts w:ascii="黑体" w:eastAsia="黑体" w:hAnsi="黑体" w:cs="仿宋_GB2312"/>
          <w:szCs w:val="32"/>
        </w:rPr>
      </w:pPr>
      <w:r w:rsidRPr="00FF2A0C">
        <w:rPr>
          <w:rFonts w:ascii="黑体" w:eastAsia="黑体" w:hAnsi="黑体" w:cs="仿宋_GB2312" w:hint="eastAsia"/>
          <w:szCs w:val="32"/>
        </w:rPr>
        <w:t>（</w:t>
      </w:r>
      <w:r>
        <w:rPr>
          <w:rFonts w:ascii="黑体" w:eastAsia="黑体" w:hAnsi="黑体" w:cs="仿宋_GB2312" w:hint="eastAsia"/>
          <w:szCs w:val="32"/>
        </w:rPr>
        <w:t>五</w:t>
      </w:r>
      <w:r w:rsidRPr="00FF2A0C">
        <w:rPr>
          <w:rFonts w:ascii="黑体" w:eastAsia="黑体" w:hAnsi="黑体" w:cs="仿宋_GB2312" w:hint="eastAsia"/>
          <w:szCs w:val="32"/>
        </w:rPr>
        <w:t>）</w:t>
      </w:r>
      <w:r>
        <w:rPr>
          <w:rFonts w:ascii="黑体" w:eastAsia="黑体" w:hAnsi="黑体" w:cs="仿宋_GB2312" w:hint="eastAsia"/>
          <w:szCs w:val="32"/>
        </w:rPr>
        <w:t>制作过程卫生</w:t>
      </w:r>
    </w:p>
    <w:p w:rsidR="00CE5237" w:rsidRPr="009204E8" w:rsidRDefault="009204E8" w:rsidP="009204E8">
      <w:pPr>
        <w:autoSpaceDE w:val="0"/>
        <w:autoSpaceDN w:val="0"/>
        <w:adjustRightInd w:val="0"/>
        <w:spacing w:line="560" w:lineRule="exact"/>
        <w:ind w:firstLine="643"/>
        <w:rPr>
          <w:b/>
        </w:rPr>
      </w:pPr>
      <w:r w:rsidRPr="009204E8">
        <w:rPr>
          <w:rFonts w:hint="eastAsia"/>
          <w:b/>
        </w:rPr>
        <w:t>1</w:t>
      </w:r>
      <w:r w:rsidRPr="009204E8">
        <w:rPr>
          <w:rFonts w:hint="eastAsia"/>
          <w:b/>
        </w:rPr>
        <w:t>、加工环境</w:t>
      </w:r>
    </w:p>
    <w:p w:rsidR="009204E8" w:rsidRDefault="00C94A69" w:rsidP="00CE5237">
      <w:pPr>
        <w:autoSpaceDE w:val="0"/>
        <w:autoSpaceDN w:val="0"/>
        <w:adjustRightInd w:val="0"/>
        <w:spacing w:line="560" w:lineRule="exact"/>
        <w:ind w:firstLine="640"/>
      </w:pPr>
      <w:r>
        <w:rPr>
          <w:rFonts w:hint="eastAsia"/>
        </w:rPr>
        <w:lastRenderedPageBreak/>
        <w:t>加工环境主要以《</w:t>
      </w:r>
      <w:r w:rsidRPr="00475734">
        <w:rPr>
          <w:rFonts w:hint="eastAsia"/>
        </w:rPr>
        <w:t xml:space="preserve">GB 31654  </w:t>
      </w:r>
      <w:r w:rsidRPr="00475734">
        <w:rPr>
          <w:rFonts w:hint="eastAsia"/>
        </w:rPr>
        <w:t>食品安全国家标准</w:t>
      </w:r>
      <w:r w:rsidRPr="00475734">
        <w:rPr>
          <w:rFonts w:hint="eastAsia"/>
        </w:rPr>
        <w:t xml:space="preserve">  </w:t>
      </w:r>
      <w:r w:rsidRPr="00475734">
        <w:rPr>
          <w:rFonts w:hint="eastAsia"/>
        </w:rPr>
        <w:t>餐饮服务通用卫生规范</w:t>
      </w:r>
      <w:r>
        <w:rPr>
          <w:rFonts w:hint="eastAsia"/>
        </w:rPr>
        <w:t>》</w:t>
      </w:r>
      <w:r w:rsidRPr="00C94A69">
        <w:rPr>
          <w:rFonts w:hint="eastAsia"/>
        </w:rPr>
        <w:t>为基础，</w:t>
      </w:r>
      <w:r>
        <w:rPr>
          <w:rFonts w:hint="eastAsia"/>
        </w:rPr>
        <w:t>并</w:t>
      </w:r>
      <w:r w:rsidRPr="00C94A69">
        <w:rPr>
          <w:rFonts w:hint="eastAsia"/>
        </w:rPr>
        <w:t>结合行业</w:t>
      </w:r>
      <w:r>
        <w:rPr>
          <w:rFonts w:hint="eastAsia"/>
        </w:rPr>
        <w:t>实践经验</w:t>
      </w:r>
      <w:r w:rsidRPr="00C94A69">
        <w:rPr>
          <w:rFonts w:hint="eastAsia"/>
        </w:rPr>
        <w:t>在传承“薄如蝉翼”“配料五色”等传统工艺的同时，实现微生物污染、化学残留和感官品质的全方位管控。未来，随着《横县鱼生制作技术规程》等标准的深化实施，加工环境要求将进一步与智慧监管（如温湿度自动监测云平台）结合，推动传统美食向标准化、工业化升级</w:t>
      </w:r>
      <w:r>
        <w:rPr>
          <w:rFonts w:hint="eastAsia"/>
        </w:rPr>
        <w:t>。《</w:t>
      </w:r>
      <w:r w:rsidRPr="00475734">
        <w:rPr>
          <w:rFonts w:hint="eastAsia"/>
        </w:rPr>
        <w:t xml:space="preserve">GB 31654  </w:t>
      </w:r>
      <w:r w:rsidRPr="00475734">
        <w:rPr>
          <w:rFonts w:hint="eastAsia"/>
        </w:rPr>
        <w:t>食品安全国家标准</w:t>
      </w:r>
      <w:r w:rsidRPr="00475734">
        <w:rPr>
          <w:rFonts w:hint="eastAsia"/>
        </w:rPr>
        <w:t xml:space="preserve">  </w:t>
      </w:r>
      <w:r w:rsidRPr="00475734">
        <w:rPr>
          <w:rFonts w:hint="eastAsia"/>
        </w:rPr>
        <w:t>餐饮服务通用卫生规范</w:t>
      </w:r>
      <w:r>
        <w:rPr>
          <w:rFonts w:hint="eastAsia"/>
        </w:rPr>
        <w:t>》</w:t>
      </w:r>
      <w:r w:rsidRPr="00C94A69">
        <w:rPr>
          <w:rFonts w:hint="eastAsia"/>
        </w:rPr>
        <w:t>第</w:t>
      </w:r>
      <w:r>
        <w:rPr>
          <w:rFonts w:hint="eastAsia"/>
        </w:rPr>
        <w:t>5.4.1</w:t>
      </w:r>
      <w:r w:rsidRPr="00C94A69">
        <w:rPr>
          <w:rFonts w:hint="eastAsia"/>
        </w:rPr>
        <w:t>条明确要求“食品原料、半成品、成品应分隔或者分离贮存”，分层放置可避免交叉污染</w:t>
      </w:r>
      <w:r>
        <w:rPr>
          <w:rFonts w:hint="eastAsia"/>
        </w:rPr>
        <w:t>，</w:t>
      </w:r>
      <w:r w:rsidRPr="00C94A69">
        <w:rPr>
          <w:rFonts w:hint="eastAsia"/>
        </w:rPr>
        <w:t>第</w:t>
      </w:r>
      <w:r>
        <w:rPr>
          <w:rFonts w:hint="eastAsia"/>
        </w:rPr>
        <w:t>6.2.3</w:t>
      </w:r>
      <w:r w:rsidRPr="00C94A69">
        <w:rPr>
          <w:rFonts w:hint="eastAsia"/>
        </w:rPr>
        <w:t>条规定，经过初加工的易腐食品应及时冷藏，</w:t>
      </w:r>
      <w:r>
        <w:rPr>
          <w:rFonts w:hint="eastAsia"/>
        </w:rPr>
        <w:t>因此规定了</w:t>
      </w:r>
      <w:r w:rsidRPr="00C94A69">
        <w:rPr>
          <w:rFonts w:hint="eastAsia"/>
        </w:rPr>
        <w:t>清洗后的配料应分类存放于</w:t>
      </w:r>
      <w:r w:rsidRPr="00C94A69">
        <w:rPr>
          <w:rFonts w:hint="eastAsia"/>
        </w:rPr>
        <w:t xml:space="preserve">2 </w:t>
      </w:r>
      <w:r w:rsidRPr="00C94A69">
        <w:rPr>
          <w:rFonts w:hint="eastAsia"/>
        </w:rPr>
        <w:t>℃～</w:t>
      </w:r>
      <w:r w:rsidRPr="00C94A69">
        <w:rPr>
          <w:rFonts w:hint="eastAsia"/>
        </w:rPr>
        <w:t xml:space="preserve">8 </w:t>
      </w:r>
      <w:r w:rsidRPr="00C94A69">
        <w:rPr>
          <w:rFonts w:hint="eastAsia"/>
        </w:rPr>
        <w:t>℃专用冷藏柜，与鱼类原料分层放置</w:t>
      </w:r>
      <w:r>
        <w:rPr>
          <w:rFonts w:hint="eastAsia"/>
        </w:rPr>
        <w:t>。</w:t>
      </w:r>
      <w:r w:rsidR="00B309F0">
        <w:rPr>
          <w:rFonts w:hint="eastAsia"/>
        </w:rPr>
        <w:t>此外，</w:t>
      </w:r>
      <w:r w:rsidR="00B309F0" w:rsidRPr="00B309F0">
        <w:rPr>
          <w:rFonts w:hint="eastAsia"/>
        </w:rPr>
        <w:t>配料加工区地面、操作台应每日用</w:t>
      </w:r>
      <w:r w:rsidR="00B309F0" w:rsidRPr="00B309F0">
        <w:rPr>
          <w:rFonts w:hint="eastAsia"/>
        </w:rPr>
        <w:t>200 mg/L</w:t>
      </w:r>
      <w:r w:rsidR="00B309F0" w:rsidRPr="00B309F0">
        <w:rPr>
          <w:rFonts w:hint="eastAsia"/>
        </w:rPr>
        <w:t>含氯消毒剂擦拭</w:t>
      </w:r>
      <w:r w:rsidR="00B309F0" w:rsidRPr="00B309F0">
        <w:rPr>
          <w:rFonts w:hint="eastAsia"/>
        </w:rPr>
        <w:t>2</w:t>
      </w:r>
      <w:r w:rsidR="00B309F0" w:rsidRPr="00B309F0">
        <w:rPr>
          <w:rFonts w:hint="eastAsia"/>
        </w:rPr>
        <w:t>次（开工前、收工后），排水沟宜每日疏通并倒入浓度</w:t>
      </w:r>
      <w:r w:rsidR="00B309F0" w:rsidRPr="00B309F0">
        <w:rPr>
          <w:rFonts w:hint="eastAsia"/>
        </w:rPr>
        <w:t>500 mg/L</w:t>
      </w:r>
      <w:r w:rsidR="00B309F0" w:rsidRPr="00B309F0">
        <w:rPr>
          <w:rFonts w:hint="eastAsia"/>
        </w:rPr>
        <w:t>消毒液消毒</w:t>
      </w:r>
      <w:r w:rsidR="00B309F0">
        <w:rPr>
          <w:rFonts w:hint="eastAsia"/>
        </w:rPr>
        <w:t>，</w:t>
      </w:r>
      <w:r w:rsidR="00B309F0" w:rsidRPr="00B309F0">
        <w:rPr>
          <w:rFonts w:hint="eastAsia"/>
        </w:rPr>
        <w:t>开工前消毒可清除隔夜残留微生物，收工后消毒</w:t>
      </w:r>
      <w:proofErr w:type="gramStart"/>
      <w:r w:rsidR="00B309F0" w:rsidRPr="00B309F0">
        <w:rPr>
          <w:rFonts w:hint="eastAsia"/>
        </w:rPr>
        <w:t>则防止</w:t>
      </w:r>
      <w:proofErr w:type="gramEnd"/>
      <w:r w:rsidR="00B309F0" w:rsidRPr="00B309F0">
        <w:rPr>
          <w:rFonts w:hint="eastAsia"/>
        </w:rPr>
        <w:t>设备表面滋生生物膜。排水沟因长期接触污水，需每日疏通并高浓度消毒，避免管道堵塞引发交叉污染</w:t>
      </w:r>
      <w:r w:rsidR="00B309F0">
        <w:rPr>
          <w:rFonts w:hint="eastAsia"/>
        </w:rPr>
        <w:t>。</w:t>
      </w:r>
      <w:r w:rsidR="00B309F0" w:rsidRPr="00475734">
        <w:rPr>
          <w:rFonts w:hint="eastAsia"/>
        </w:rPr>
        <w:t>柠檬叶、紫苏等易挥发气味的配料，</w:t>
      </w:r>
      <w:r w:rsidR="00B309F0">
        <w:rPr>
          <w:rFonts w:hint="eastAsia"/>
        </w:rPr>
        <w:t>还应</w:t>
      </w:r>
      <w:r w:rsidR="00B309F0" w:rsidRPr="00475734">
        <w:rPr>
          <w:rFonts w:hint="eastAsia"/>
        </w:rPr>
        <w:t>密封存放于避光容器中</w:t>
      </w:r>
      <w:r w:rsidR="00B309F0">
        <w:rPr>
          <w:rFonts w:hint="eastAsia"/>
        </w:rPr>
        <w:t>。</w:t>
      </w:r>
    </w:p>
    <w:p w:rsidR="003701B7" w:rsidRPr="00B309F0" w:rsidRDefault="00B309F0" w:rsidP="00B309F0">
      <w:pPr>
        <w:autoSpaceDE w:val="0"/>
        <w:autoSpaceDN w:val="0"/>
        <w:adjustRightInd w:val="0"/>
        <w:spacing w:line="560" w:lineRule="exact"/>
        <w:ind w:firstLine="643"/>
        <w:rPr>
          <w:b/>
        </w:rPr>
      </w:pPr>
      <w:r w:rsidRPr="00B309F0">
        <w:rPr>
          <w:rFonts w:hint="eastAsia"/>
          <w:b/>
        </w:rPr>
        <w:t>2</w:t>
      </w:r>
      <w:r w:rsidRPr="00B309F0">
        <w:rPr>
          <w:rFonts w:hint="eastAsia"/>
          <w:b/>
        </w:rPr>
        <w:t>、加工操作过程</w:t>
      </w:r>
    </w:p>
    <w:p w:rsidR="00B309F0" w:rsidRPr="00B309F0" w:rsidRDefault="004E43A0" w:rsidP="004E43A0">
      <w:pPr>
        <w:autoSpaceDE w:val="0"/>
        <w:autoSpaceDN w:val="0"/>
        <w:adjustRightInd w:val="0"/>
        <w:spacing w:line="560" w:lineRule="exact"/>
        <w:ind w:firstLine="643"/>
      </w:pPr>
      <w:r w:rsidRPr="004E43A0">
        <w:rPr>
          <w:rFonts w:hint="eastAsia"/>
          <w:b/>
        </w:rPr>
        <w:t>基本要求</w:t>
      </w:r>
      <w:r>
        <w:rPr>
          <w:rFonts w:hint="eastAsia"/>
        </w:rPr>
        <w:t>：</w:t>
      </w:r>
      <w:r w:rsidR="00B309F0">
        <w:rPr>
          <w:rFonts w:hint="eastAsia"/>
        </w:rPr>
        <w:t>主要从</w:t>
      </w:r>
      <w:r w:rsidR="00B309F0" w:rsidRPr="00B309F0">
        <w:rPr>
          <w:rFonts w:hint="eastAsia"/>
        </w:rPr>
        <w:t>区域物理隔离与工具专用</w:t>
      </w:r>
      <w:r w:rsidR="00B309F0">
        <w:rPr>
          <w:rFonts w:hint="eastAsia"/>
        </w:rPr>
        <w:t>、</w:t>
      </w:r>
      <w:r w:rsidR="00B309F0" w:rsidRPr="00B309F0">
        <w:rPr>
          <w:rFonts w:hint="eastAsia"/>
        </w:rPr>
        <w:t>工具消毒与清洁</w:t>
      </w:r>
      <w:r w:rsidR="00B309F0">
        <w:rPr>
          <w:rFonts w:hint="eastAsia"/>
        </w:rPr>
        <w:t>、</w:t>
      </w:r>
      <w:r w:rsidR="00B309F0" w:rsidRPr="00B309F0">
        <w:rPr>
          <w:rFonts w:hint="eastAsia"/>
        </w:rPr>
        <w:t>操作台使用规范与人员防护</w:t>
      </w:r>
      <w:r w:rsidR="00B309F0">
        <w:rPr>
          <w:rFonts w:hint="eastAsia"/>
        </w:rPr>
        <w:t>等方面进行规定。结合</w:t>
      </w:r>
      <w:r w:rsidR="00B309F0" w:rsidRPr="00B309F0">
        <w:rPr>
          <w:rFonts w:hint="eastAsia"/>
        </w:rPr>
        <w:t>GB</w:t>
      </w:r>
      <w:r w:rsidR="00B309F0">
        <w:rPr>
          <w:rFonts w:hint="eastAsia"/>
        </w:rPr>
        <w:t xml:space="preserve"> </w:t>
      </w:r>
      <w:r w:rsidR="00B309F0" w:rsidRPr="00B309F0">
        <w:rPr>
          <w:rFonts w:hint="eastAsia"/>
        </w:rPr>
        <w:t>31654</w:t>
      </w:r>
      <w:r w:rsidR="00B309F0">
        <w:rPr>
          <w:rFonts w:hint="eastAsia"/>
        </w:rPr>
        <w:t xml:space="preserve"> </w:t>
      </w:r>
      <w:r w:rsidR="00B309F0" w:rsidRPr="00B309F0">
        <w:rPr>
          <w:rFonts w:hint="eastAsia"/>
        </w:rPr>
        <w:t>《食品安全国家标准餐饮服务通用卫生规范》第</w:t>
      </w:r>
      <w:r w:rsidR="00B309F0" w:rsidRPr="00B309F0">
        <w:rPr>
          <w:rFonts w:hint="eastAsia"/>
        </w:rPr>
        <w:t>6.1.4</w:t>
      </w:r>
      <w:r w:rsidR="00B309F0" w:rsidRPr="00B309F0">
        <w:rPr>
          <w:rFonts w:hint="eastAsia"/>
        </w:rPr>
        <w:t>条</w:t>
      </w:r>
      <w:r w:rsidR="00B309F0">
        <w:rPr>
          <w:rFonts w:hint="eastAsia"/>
        </w:rPr>
        <w:t>规定</w:t>
      </w:r>
      <w:r w:rsidR="00B309F0" w:rsidRPr="00B309F0">
        <w:rPr>
          <w:rFonts w:hint="eastAsia"/>
        </w:rPr>
        <w:t>要求“用于食品原料、半成品、成品的容器和工具分开放置和使用”，第</w:t>
      </w:r>
      <w:r w:rsidR="00B309F0" w:rsidRPr="00B309F0">
        <w:rPr>
          <w:rFonts w:hint="eastAsia"/>
        </w:rPr>
        <w:t>4.2.1</w:t>
      </w:r>
      <w:r w:rsidR="00B309F0" w:rsidRPr="00B309F0">
        <w:rPr>
          <w:rFonts w:hint="eastAsia"/>
        </w:rPr>
        <w:t>条规定食品处理区应“防止食品在存放和加工制作过程中受到污染”</w:t>
      </w:r>
      <w:r w:rsidR="00B309F0">
        <w:rPr>
          <w:rFonts w:hint="eastAsia"/>
        </w:rPr>
        <w:t>；因此规定了</w:t>
      </w:r>
      <w:r w:rsidR="00B309F0">
        <w:rPr>
          <w:rFonts w:ascii="Segoe UI" w:hAnsi="Segoe UI" w:cs="Segoe UI"/>
          <w:shd w:val="clear" w:color="auto" w:fill="FFFFFF"/>
        </w:rPr>
        <w:t>鱼类与配料清洗、</w:t>
      </w:r>
      <w:proofErr w:type="gramStart"/>
      <w:r w:rsidR="00B309F0">
        <w:rPr>
          <w:rFonts w:ascii="Segoe UI" w:hAnsi="Segoe UI" w:cs="Segoe UI"/>
          <w:shd w:val="clear" w:color="auto" w:fill="FFFFFF"/>
        </w:rPr>
        <w:t>切配需在</w:t>
      </w:r>
      <w:proofErr w:type="gramEnd"/>
      <w:r w:rsidR="00B309F0">
        <w:rPr>
          <w:rFonts w:ascii="Segoe UI" w:hAnsi="Segoe UI" w:cs="Segoe UI"/>
          <w:shd w:val="clear" w:color="auto" w:fill="FFFFFF"/>
        </w:rPr>
        <w:t>专用区域进</w:t>
      </w:r>
      <w:r w:rsidR="00B309F0">
        <w:rPr>
          <w:rFonts w:ascii="Segoe UI" w:hAnsi="Segoe UI" w:cs="Segoe UI"/>
          <w:shd w:val="clear" w:color="auto" w:fill="FFFFFF"/>
        </w:rPr>
        <w:lastRenderedPageBreak/>
        <w:t>行，两区物理隔离间距</w:t>
      </w:r>
      <w:r w:rsidR="00B309F0">
        <w:rPr>
          <w:rFonts w:ascii="Segoe UI" w:hAnsi="Segoe UI" w:cs="Segoe UI"/>
          <w:shd w:val="clear" w:color="auto" w:fill="FFFFFF"/>
        </w:rPr>
        <w:t>≥1.5</w:t>
      </w:r>
      <w:r w:rsidR="00B309F0">
        <w:rPr>
          <w:rFonts w:ascii="Segoe UI" w:hAnsi="Segoe UI" w:cs="Segoe UI"/>
          <w:shd w:val="clear" w:color="auto" w:fill="FFFFFF"/>
        </w:rPr>
        <w:t>米，刀具、砧板严格区分</w:t>
      </w:r>
      <w:r w:rsidR="00B309F0">
        <w:rPr>
          <w:rFonts w:ascii="Segoe UI" w:hAnsi="Segoe UI" w:cs="Segoe UI" w:hint="eastAsia"/>
          <w:shd w:val="clear" w:color="auto" w:fill="FFFFFF"/>
        </w:rPr>
        <w:t>。结合</w:t>
      </w:r>
      <w:r w:rsidR="00B309F0" w:rsidRPr="00B309F0">
        <w:rPr>
          <w:rFonts w:ascii="Segoe UI" w:hAnsi="Segoe UI" w:cs="Segoe UI" w:hint="eastAsia"/>
          <w:shd w:val="clear" w:color="auto" w:fill="FFFFFF"/>
        </w:rPr>
        <w:t>GB</w:t>
      </w:r>
      <w:r>
        <w:rPr>
          <w:rFonts w:ascii="Segoe UI" w:hAnsi="Segoe UI" w:cs="Segoe UI" w:hint="eastAsia"/>
          <w:shd w:val="clear" w:color="auto" w:fill="FFFFFF"/>
        </w:rPr>
        <w:t xml:space="preserve"> </w:t>
      </w:r>
      <w:r w:rsidR="00B309F0" w:rsidRPr="00B309F0">
        <w:rPr>
          <w:rFonts w:ascii="Segoe UI" w:hAnsi="Segoe UI" w:cs="Segoe UI" w:hint="eastAsia"/>
          <w:shd w:val="clear" w:color="auto" w:fill="FFFFFF"/>
        </w:rPr>
        <w:t>31654</w:t>
      </w:r>
      <w:r w:rsidR="00B309F0" w:rsidRPr="00B309F0">
        <w:rPr>
          <w:rFonts w:ascii="Segoe UI" w:hAnsi="Segoe UI" w:cs="Segoe UI" w:hint="eastAsia"/>
          <w:shd w:val="clear" w:color="auto" w:fill="FFFFFF"/>
        </w:rPr>
        <w:t>第</w:t>
      </w:r>
      <w:r w:rsidR="00B309F0" w:rsidRPr="00B309F0">
        <w:rPr>
          <w:rFonts w:ascii="Segoe UI" w:hAnsi="Segoe UI" w:cs="Segoe UI" w:hint="eastAsia"/>
          <w:shd w:val="clear" w:color="auto" w:fill="FFFFFF"/>
        </w:rPr>
        <w:t>6.2.4</w:t>
      </w:r>
      <w:r w:rsidR="00B309F0" w:rsidRPr="00B309F0">
        <w:rPr>
          <w:rFonts w:ascii="Segoe UI" w:hAnsi="Segoe UI" w:cs="Segoe UI" w:hint="eastAsia"/>
          <w:shd w:val="clear" w:color="auto" w:fill="FFFFFF"/>
        </w:rPr>
        <w:t>条</w:t>
      </w:r>
      <w:r w:rsidR="00B309F0">
        <w:rPr>
          <w:rFonts w:ascii="Segoe UI" w:hAnsi="Segoe UI" w:cs="Segoe UI" w:hint="eastAsia"/>
          <w:shd w:val="clear" w:color="auto" w:fill="FFFFFF"/>
        </w:rPr>
        <w:t>的</w:t>
      </w:r>
      <w:r w:rsidR="00B309F0" w:rsidRPr="00B309F0">
        <w:rPr>
          <w:rFonts w:ascii="Segoe UI" w:hAnsi="Segoe UI" w:cs="Segoe UI" w:hint="eastAsia"/>
          <w:shd w:val="clear" w:color="auto" w:fill="FFFFFF"/>
        </w:rPr>
        <w:t>要求“生食蔬菜、水果和生食水产品原料应在专用区域或设施内清洗处理，必要时消毒”，第</w:t>
      </w:r>
      <w:r w:rsidR="00B309F0" w:rsidRPr="00B309F0">
        <w:rPr>
          <w:rFonts w:ascii="Segoe UI" w:hAnsi="Segoe UI" w:cs="Segoe UI" w:hint="eastAsia"/>
          <w:shd w:val="clear" w:color="auto" w:fill="FFFFFF"/>
        </w:rPr>
        <w:t>4.11.5</w:t>
      </w:r>
      <w:r w:rsidR="00B309F0" w:rsidRPr="00B309F0">
        <w:rPr>
          <w:rFonts w:ascii="Segoe UI" w:hAnsi="Segoe UI" w:cs="Segoe UI" w:hint="eastAsia"/>
          <w:shd w:val="clear" w:color="auto" w:fill="FFFFFF"/>
        </w:rPr>
        <w:t>条强调工具需“分开放置和使用，避免交叉污染”</w:t>
      </w:r>
      <w:r w:rsidR="00B309F0">
        <w:rPr>
          <w:rFonts w:ascii="Segoe UI" w:hAnsi="Segoe UI" w:cs="Segoe UI" w:hint="eastAsia"/>
          <w:shd w:val="clear" w:color="auto" w:fill="FFFFFF"/>
        </w:rPr>
        <w:t>，规定了</w:t>
      </w:r>
      <w:r w:rsidR="00B309F0" w:rsidRPr="00B309F0">
        <w:rPr>
          <w:rFonts w:ascii="Segoe UI" w:hAnsi="Segoe UI" w:cs="Segoe UI" w:hint="eastAsia"/>
          <w:shd w:val="clear" w:color="auto" w:fill="FFFFFF"/>
        </w:rPr>
        <w:t>配料刀具每处理完</w:t>
      </w:r>
      <w:proofErr w:type="gramStart"/>
      <w:r w:rsidR="00B309F0" w:rsidRPr="00B309F0">
        <w:rPr>
          <w:rFonts w:ascii="Segoe UI" w:hAnsi="Segoe UI" w:cs="Segoe UI" w:hint="eastAsia"/>
          <w:shd w:val="clear" w:color="auto" w:fill="FFFFFF"/>
        </w:rPr>
        <w:t>一种食材后</w:t>
      </w:r>
      <w:proofErr w:type="gramEnd"/>
      <w:r w:rsidR="00B309F0" w:rsidRPr="00B309F0">
        <w:rPr>
          <w:rFonts w:ascii="Segoe UI" w:hAnsi="Segoe UI" w:cs="Segoe UI" w:hint="eastAsia"/>
          <w:shd w:val="clear" w:color="auto" w:fill="FFFFFF"/>
        </w:rPr>
        <w:t>用</w:t>
      </w:r>
      <w:r w:rsidR="00B309F0" w:rsidRPr="00B309F0">
        <w:rPr>
          <w:rFonts w:ascii="Segoe UI" w:hAnsi="Segoe UI" w:cs="Segoe UI" w:hint="eastAsia"/>
          <w:shd w:val="clear" w:color="auto" w:fill="FFFFFF"/>
        </w:rPr>
        <w:t>75%</w:t>
      </w:r>
      <w:r w:rsidR="00B309F0" w:rsidRPr="00B309F0">
        <w:rPr>
          <w:rFonts w:ascii="Segoe UI" w:hAnsi="Segoe UI" w:cs="Segoe UI" w:hint="eastAsia"/>
          <w:shd w:val="clear" w:color="auto" w:fill="FFFFFF"/>
        </w:rPr>
        <w:t>酒精擦拭消毒；砧板每</w:t>
      </w:r>
      <w:r w:rsidR="00B309F0" w:rsidRPr="00B309F0">
        <w:rPr>
          <w:rFonts w:ascii="Segoe UI" w:hAnsi="Segoe UI" w:cs="Segoe UI" w:hint="eastAsia"/>
          <w:shd w:val="clear" w:color="auto" w:fill="FFFFFF"/>
        </w:rPr>
        <w:t>2</w:t>
      </w:r>
      <w:r w:rsidR="00B309F0" w:rsidRPr="00B309F0">
        <w:rPr>
          <w:rFonts w:ascii="Segoe UI" w:hAnsi="Segoe UI" w:cs="Segoe UI" w:hint="eastAsia"/>
          <w:shd w:val="clear" w:color="auto" w:fill="FFFFFF"/>
        </w:rPr>
        <w:t>小时用</w:t>
      </w:r>
      <w:r w:rsidR="00B309F0" w:rsidRPr="00B309F0">
        <w:rPr>
          <w:rFonts w:ascii="Segoe UI" w:hAnsi="Segoe UI" w:cs="Segoe UI" w:hint="eastAsia"/>
          <w:shd w:val="clear" w:color="auto" w:fill="FFFFFF"/>
        </w:rPr>
        <w:t>250mg/L</w:t>
      </w:r>
      <w:r w:rsidR="00B309F0" w:rsidRPr="00B309F0">
        <w:rPr>
          <w:rFonts w:ascii="Segoe UI" w:hAnsi="Segoe UI" w:cs="Segoe UI" w:hint="eastAsia"/>
          <w:shd w:val="clear" w:color="auto" w:fill="FFFFFF"/>
        </w:rPr>
        <w:t>含氯消毒剂喷洒，</w:t>
      </w:r>
      <w:r w:rsidR="00B309F0" w:rsidRPr="00B309F0">
        <w:rPr>
          <w:rFonts w:ascii="Segoe UI" w:hAnsi="Segoe UI" w:cs="Segoe UI" w:hint="eastAsia"/>
          <w:shd w:val="clear" w:color="auto" w:fill="FFFFFF"/>
        </w:rPr>
        <w:t>10</w:t>
      </w:r>
      <w:r w:rsidR="00B309F0" w:rsidRPr="00B309F0">
        <w:rPr>
          <w:rFonts w:ascii="Segoe UI" w:hAnsi="Segoe UI" w:cs="Segoe UI" w:hint="eastAsia"/>
          <w:shd w:val="clear" w:color="auto" w:fill="FFFFFF"/>
        </w:rPr>
        <w:t>分钟后用无菌水擦净</w:t>
      </w:r>
      <w:r w:rsidR="00B309F0">
        <w:rPr>
          <w:rFonts w:ascii="Segoe UI" w:hAnsi="Segoe UI" w:cs="Segoe UI" w:hint="eastAsia"/>
          <w:shd w:val="clear" w:color="auto" w:fill="FFFFFF"/>
        </w:rPr>
        <w:t>。结合</w:t>
      </w:r>
      <w:r w:rsidR="00B309F0" w:rsidRPr="00B309F0">
        <w:rPr>
          <w:rFonts w:ascii="Segoe UI" w:hAnsi="Segoe UI" w:cs="Segoe UI" w:hint="eastAsia"/>
          <w:shd w:val="clear" w:color="auto" w:fill="FFFFFF"/>
        </w:rPr>
        <w:t>GB</w:t>
      </w:r>
      <w:r>
        <w:rPr>
          <w:rFonts w:ascii="Segoe UI" w:hAnsi="Segoe UI" w:cs="Segoe UI" w:hint="eastAsia"/>
          <w:shd w:val="clear" w:color="auto" w:fill="FFFFFF"/>
        </w:rPr>
        <w:t xml:space="preserve"> </w:t>
      </w:r>
      <w:r w:rsidR="00B309F0" w:rsidRPr="00B309F0">
        <w:rPr>
          <w:rFonts w:ascii="Segoe UI" w:hAnsi="Segoe UI" w:cs="Segoe UI" w:hint="eastAsia"/>
          <w:shd w:val="clear" w:color="auto" w:fill="FFFFFF"/>
        </w:rPr>
        <w:t>31654</w:t>
      </w:r>
      <w:r w:rsidR="00B309F0" w:rsidRPr="00B309F0">
        <w:rPr>
          <w:rFonts w:ascii="Segoe UI" w:hAnsi="Segoe UI" w:cs="Segoe UI" w:hint="eastAsia"/>
          <w:shd w:val="clear" w:color="auto" w:fill="FFFFFF"/>
        </w:rPr>
        <w:t>第</w:t>
      </w:r>
      <w:r w:rsidR="00B309F0" w:rsidRPr="00B309F0">
        <w:rPr>
          <w:rFonts w:ascii="Segoe UI" w:hAnsi="Segoe UI" w:cs="Segoe UI" w:hint="eastAsia"/>
          <w:shd w:val="clear" w:color="auto" w:fill="FFFFFF"/>
        </w:rPr>
        <w:t>6.4.5</w:t>
      </w:r>
      <w:r w:rsidR="00B309F0" w:rsidRPr="00B309F0">
        <w:rPr>
          <w:rFonts w:ascii="Segoe UI" w:hAnsi="Segoe UI" w:cs="Segoe UI" w:hint="eastAsia"/>
          <w:shd w:val="clear" w:color="auto" w:fill="FFFFFF"/>
        </w:rPr>
        <w:t>条要求专间从业人员“加工食品前应清洗消毒手部，加工过程中应适时清洗消毒手部”，第</w:t>
      </w:r>
      <w:r w:rsidR="00B309F0" w:rsidRPr="00B309F0">
        <w:rPr>
          <w:rFonts w:ascii="Segoe UI" w:hAnsi="Segoe UI" w:cs="Segoe UI" w:hint="eastAsia"/>
          <w:shd w:val="clear" w:color="auto" w:fill="FFFFFF"/>
        </w:rPr>
        <w:t>11.2.3</w:t>
      </w:r>
      <w:r w:rsidR="00B309F0" w:rsidRPr="00B309F0">
        <w:rPr>
          <w:rFonts w:ascii="Segoe UI" w:hAnsi="Segoe UI" w:cs="Segoe UI" w:hint="eastAsia"/>
          <w:shd w:val="clear" w:color="auto" w:fill="FFFFFF"/>
        </w:rPr>
        <w:t>条禁止“直接接触入口食品的操作人员未戴清洁手套”</w:t>
      </w:r>
      <w:r w:rsidR="00B309F0">
        <w:rPr>
          <w:rFonts w:ascii="Segoe UI" w:hAnsi="Segoe UI" w:cs="Segoe UI" w:hint="eastAsia"/>
          <w:shd w:val="clear" w:color="auto" w:fill="FFFFFF"/>
        </w:rPr>
        <w:t>的要求，规定了</w:t>
      </w:r>
      <w:r w:rsidR="00B309F0" w:rsidRPr="00B309F0">
        <w:rPr>
          <w:rFonts w:ascii="Segoe UI" w:hAnsi="Segoe UI" w:cs="Segoe UI" w:hint="eastAsia"/>
          <w:shd w:val="clear" w:color="auto" w:fill="FFFFFF"/>
        </w:rPr>
        <w:t>配料与鱼类成品不可在同一操作台同时摆放；添加配料时使用专用镊子，手部操作需消毒并佩戴一次性食品级手套</w:t>
      </w:r>
      <w:r w:rsidR="00B309F0">
        <w:rPr>
          <w:rFonts w:ascii="Segoe UI" w:hAnsi="Segoe UI" w:cs="Segoe UI" w:hint="eastAsia"/>
          <w:shd w:val="clear" w:color="auto" w:fill="FFFFFF"/>
        </w:rPr>
        <w:t>。</w:t>
      </w:r>
    </w:p>
    <w:p w:rsidR="003701B7" w:rsidRDefault="004E43A0" w:rsidP="004E43A0">
      <w:pPr>
        <w:autoSpaceDE w:val="0"/>
        <w:autoSpaceDN w:val="0"/>
        <w:adjustRightInd w:val="0"/>
        <w:spacing w:line="560" w:lineRule="exact"/>
        <w:ind w:firstLine="643"/>
      </w:pPr>
      <w:r w:rsidRPr="004E43A0">
        <w:rPr>
          <w:rFonts w:hint="eastAsia"/>
          <w:b/>
        </w:rPr>
        <w:t>选料：</w:t>
      </w:r>
      <w:r w:rsidRPr="004E43A0">
        <w:rPr>
          <w:rFonts w:hint="eastAsia"/>
        </w:rPr>
        <w:t>宜选用符合</w:t>
      </w:r>
      <w:r>
        <w:rPr>
          <w:rFonts w:hint="eastAsia"/>
        </w:rPr>
        <w:t>《</w:t>
      </w:r>
      <w:r w:rsidRPr="004E43A0">
        <w:rPr>
          <w:rFonts w:hint="eastAsia"/>
        </w:rPr>
        <w:t>横县鱼生全链条管理规范</w:t>
      </w:r>
      <w:r w:rsidRPr="004E43A0">
        <w:rPr>
          <w:rFonts w:hint="eastAsia"/>
        </w:rPr>
        <w:t xml:space="preserve">  </w:t>
      </w:r>
      <w:r w:rsidRPr="004E43A0">
        <w:rPr>
          <w:rFonts w:hint="eastAsia"/>
        </w:rPr>
        <w:t>第</w:t>
      </w:r>
      <w:r w:rsidRPr="004E43A0">
        <w:rPr>
          <w:rFonts w:hint="eastAsia"/>
        </w:rPr>
        <w:t>1</w:t>
      </w:r>
      <w:r w:rsidRPr="004E43A0">
        <w:rPr>
          <w:rFonts w:hint="eastAsia"/>
        </w:rPr>
        <w:t>部分：养殖</w:t>
      </w:r>
      <w:r>
        <w:rPr>
          <w:rFonts w:hint="eastAsia"/>
        </w:rPr>
        <w:t>》</w:t>
      </w:r>
      <w:r w:rsidRPr="004E43A0">
        <w:rPr>
          <w:rFonts w:hint="eastAsia"/>
        </w:rPr>
        <w:t>规定养殖的活鱼，其他辅料选择应符合</w:t>
      </w:r>
      <w:r w:rsidRPr="004E43A0">
        <w:rPr>
          <w:rFonts w:hint="eastAsia"/>
        </w:rPr>
        <w:t>T/GXAS 1081</w:t>
      </w:r>
      <w:r w:rsidRPr="004E43A0">
        <w:rPr>
          <w:rFonts w:hint="eastAsia"/>
        </w:rPr>
        <w:t>的规定。</w:t>
      </w:r>
    </w:p>
    <w:p w:rsidR="004E43A0" w:rsidRPr="005E17F6" w:rsidRDefault="004E43A0" w:rsidP="004E43A0">
      <w:pPr>
        <w:autoSpaceDE w:val="0"/>
        <w:autoSpaceDN w:val="0"/>
        <w:adjustRightInd w:val="0"/>
        <w:spacing w:line="560" w:lineRule="exact"/>
        <w:ind w:firstLine="643"/>
        <w:rPr>
          <w:b/>
        </w:rPr>
      </w:pPr>
      <w:r>
        <w:rPr>
          <w:rFonts w:hint="eastAsia"/>
          <w:b/>
        </w:rPr>
        <w:t>鱼类原料处理：</w:t>
      </w:r>
      <w:r w:rsidR="005E17F6" w:rsidRPr="005E17F6">
        <w:rPr>
          <w:rFonts w:hint="eastAsia"/>
        </w:rPr>
        <w:t>为确保水源无致病菌、重金属及化学污染物</w:t>
      </w:r>
      <w:r w:rsidR="005E17F6">
        <w:rPr>
          <w:rFonts w:hint="eastAsia"/>
        </w:rPr>
        <w:t>，</w:t>
      </w:r>
      <w:r w:rsidR="005E17F6" w:rsidRPr="005E17F6">
        <w:rPr>
          <w:rFonts w:hint="eastAsia"/>
        </w:rPr>
        <w:t>活鱼清养期间，每日更换符合</w:t>
      </w:r>
      <w:r w:rsidR="005E17F6" w:rsidRPr="005E17F6">
        <w:rPr>
          <w:rFonts w:hint="eastAsia"/>
        </w:rPr>
        <w:t>GB 5749</w:t>
      </w:r>
      <w:r w:rsidR="005E17F6" w:rsidRPr="005E17F6">
        <w:rPr>
          <w:rFonts w:hint="eastAsia"/>
        </w:rPr>
        <w:t>的清水，清</w:t>
      </w:r>
      <w:proofErr w:type="gramStart"/>
      <w:r w:rsidR="005E17F6" w:rsidRPr="005E17F6">
        <w:rPr>
          <w:rFonts w:hint="eastAsia"/>
        </w:rPr>
        <w:t>养池宜每</w:t>
      </w:r>
      <w:proofErr w:type="gramEnd"/>
      <w:r w:rsidR="005E17F6" w:rsidRPr="005E17F6">
        <w:rPr>
          <w:rFonts w:hint="eastAsia"/>
        </w:rPr>
        <w:t>24 h</w:t>
      </w:r>
      <w:r w:rsidR="005E17F6" w:rsidRPr="005E17F6">
        <w:rPr>
          <w:rFonts w:hint="eastAsia"/>
        </w:rPr>
        <w:t>用浓度</w:t>
      </w:r>
      <w:r w:rsidR="005E17F6" w:rsidRPr="005E17F6">
        <w:rPr>
          <w:rFonts w:hint="eastAsia"/>
        </w:rPr>
        <w:t>0.3 mg/L</w:t>
      </w:r>
      <w:r w:rsidR="005E17F6" w:rsidRPr="005E17F6">
        <w:rPr>
          <w:rFonts w:hint="eastAsia"/>
        </w:rPr>
        <w:t>～</w:t>
      </w:r>
      <w:r w:rsidR="005E17F6" w:rsidRPr="005E17F6">
        <w:rPr>
          <w:rFonts w:hint="eastAsia"/>
        </w:rPr>
        <w:t>0.5 mg/L</w:t>
      </w:r>
      <w:r w:rsidR="005E17F6" w:rsidRPr="005E17F6">
        <w:rPr>
          <w:rFonts w:hint="eastAsia"/>
        </w:rPr>
        <w:t>臭氧水消毒</w:t>
      </w:r>
      <w:r w:rsidR="005E17F6" w:rsidRPr="005E17F6">
        <w:rPr>
          <w:rFonts w:hint="eastAsia"/>
        </w:rPr>
        <w:t>1</w:t>
      </w:r>
      <w:r w:rsidR="005E17F6" w:rsidRPr="005E17F6">
        <w:rPr>
          <w:rFonts w:hint="eastAsia"/>
        </w:rPr>
        <w:t>次</w:t>
      </w:r>
      <w:r w:rsidR="005E17F6">
        <w:rPr>
          <w:rFonts w:hint="eastAsia"/>
        </w:rPr>
        <w:t>。且</w:t>
      </w:r>
      <w:r w:rsidR="005E17F6" w:rsidRPr="005E17F6">
        <w:rPr>
          <w:rFonts w:hint="eastAsia"/>
        </w:rPr>
        <w:t>宰杀后鱼体用流动清水连续冲洗腹腔及表面≥</w:t>
      </w:r>
      <w:r w:rsidR="005E17F6" w:rsidRPr="005E17F6">
        <w:rPr>
          <w:rFonts w:hint="eastAsia"/>
        </w:rPr>
        <w:t xml:space="preserve">3 </w:t>
      </w:r>
      <w:r w:rsidR="005E17F6" w:rsidRPr="005E17F6">
        <w:rPr>
          <w:rFonts w:hint="eastAsia"/>
        </w:rPr>
        <w:t>分钟，至无血水、内脏残渣，再用无菌毛巾吸干表面水分。</w:t>
      </w:r>
    </w:p>
    <w:p w:rsidR="003701B7" w:rsidRDefault="005E17F6" w:rsidP="005E17F6">
      <w:pPr>
        <w:autoSpaceDE w:val="0"/>
        <w:autoSpaceDN w:val="0"/>
        <w:adjustRightInd w:val="0"/>
        <w:spacing w:line="560" w:lineRule="exact"/>
        <w:ind w:firstLine="643"/>
      </w:pPr>
      <w:r w:rsidRPr="005E17F6">
        <w:rPr>
          <w:rFonts w:hint="eastAsia"/>
          <w:b/>
        </w:rPr>
        <w:t>配料处理</w:t>
      </w:r>
      <w:r>
        <w:rPr>
          <w:rFonts w:hint="eastAsia"/>
        </w:rPr>
        <w:t>：</w:t>
      </w:r>
      <w:r w:rsidR="00B81990">
        <w:rPr>
          <w:rFonts w:hint="eastAsia"/>
        </w:rPr>
        <w:t>在</w:t>
      </w:r>
      <w:r w:rsidR="00B81990" w:rsidRPr="00475734">
        <w:rPr>
          <w:rFonts w:hint="eastAsia"/>
        </w:rPr>
        <w:t>姜、葱、蒜、香菜、薄荷、紫苏、柠檬叶、山姜、假</w:t>
      </w:r>
      <w:proofErr w:type="gramStart"/>
      <w:r w:rsidR="00B81990" w:rsidRPr="00475734">
        <w:rPr>
          <w:rFonts w:hint="eastAsia"/>
        </w:rPr>
        <w:t>蒌</w:t>
      </w:r>
      <w:proofErr w:type="gramEnd"/>
      <w:r w:rsidR="00B81990" w:rsidRPr="00475734">
        <w:rPr>
          <w:rFonts w:hint="eastAsia"/>
        </w:rPr>
        <w:t>、辣</w:t>
      </w:r>
      <w:proofErr w:type="gramStart"/>
      <w:r w:rsidR="00B81990" w:rsidRPr="00475734">
        <w:rPr>
          <w:rFonts w:hint="eastAsia"/>
        </w:rPr>
        <w:t>蓼</w:t>
      </w:r>
      <w:proofErr w:type="gramEnd"/>
      <w:r w:rsidR="00B81990" w:rsidRPr="00475734">
        <w:rPr>
          <w:rFonts w:hint="eastAsia"/>
        </w:rPr>
        <w:t>、洋葱等新鲜蔬菜类</w:t>
      </w:r>
      <w:r w:rsidR="00B81990">
        <w:rPr>
          <w:rFonts w:hint="eastAsia"/>
        </w:rPr>
        <w:t>处理上，规定了</w:t>
      </w:r>
      <w:r w:rsidR="00B81990" w:rsidRPr="00475734">
        <w:rPr>
          <w:rFonts w:hint="eastAsia"/>
        </w:rPr>
        <w:t>应去除腐烂、黄叶及根部杂质，宜用清水浸泡</w:t>
      </w:r>
      <w:r w:rsidR="00B81990" w:rsidRPr="00475734">
        <w:rPr>
          <w:rFonts w:hint="eastAsia"/>
        </w:rPr>
        <w:t>15</w:t>
      </w:r>
      <w:r w:rsidR="00B81990" w:rsidRPr="00475734">
        <w:rPr>
          <w:rFonts w:hint="eastAsia"/>
          <w:vertAlign w:val="subscript"/>
        </w:rPr>
        <w:t xml:space="preserve"> </w:t>
      </w:r>
      <w:r w:rsidR="00B81990" w:rsidRPr="00475734">
        <w:rPr>
          <w:rFonts w:hint="eastAsia"/>
        </w:rPr>
        <w:t>min</w:t>
      </w:r>
      <w:r w:rsidR="00B81990" w:rsidRPr="00475734">
        <w:rPr>
          <w:rFonts w:hint="eastAsia"/>
        </w:rPr>
        <w:t>（可加入少量食用小苏打，浓度</w:t>
      </w:r>
      <w:r w:rsidR="00B81990" w:rsidRPr="00475734">
        <w:rPr>
          <w:rFonts w:hint="eastAsia"/>
        </w:rPr>
        <w:t>0.5</w:t>
      </w:r>
      <w:r w:rsidR="00B81990" w:rsidRPr="00475734">
        <w:rPr>
          <w:rFonts w:hint="eastAsia"/>
        </w:rPr>
        <w:t>％），再用流动清水冲洗</w:t>
      </w:r>
      <w:r w:rsidR="00B81990" w:rsidRPr="00475734">
        <w:rPr>
          <w:rFonts w:hint="eastAsia"/>
        </w:rPr>
        <w:t>3</w:t>
      </w:r>
      <w:r w:rsidR="00B81990" w:rsidRPr="00475734">
        <w:rPr>
          <w:rFonts w:hint="eastAsia"/>
        </w:rPr>
        <w:t>次，直至表面无泥沙、无黏液</w:t>
      </w:r>
      <w:r w:rsidR="00B81990">
        <w:rPr>
          <w:rFonts w:hint="eastAsia"/>
        </w:rPr>
        <w:t>，因为</w:t>
      </w:r>
      <w:r w:rsidR="00B81990">
        <w:t>0.5%</w:t>
      </w:r>
      <w:r w:rsidR="00B81990" w:rsidRPr="00B81990">
        <w:rPr>
          <w:rFonts w:hint="eastAsia"/>
        </w:rPr>
        <w:t>小苏打可有效分解有机磷类农药</w:t>
      </w:r>
      <w:r w:rsidR="00B81990">
        <w:rPr>
          <w:rFonts w:hint="eastAsia"/>
        </w:rPr>
        <w:t>，</w:t>
      </w:r>
      <w:r w:rsidR="00B81990">
        <w:rPr>
          <w:rFonts w:hint="eastAsia"/>
        </w:rPr>
        <w:t>15</w:t>
      </w:r>
      <w:r w:rsidR="00B81990" w:rsidRPr="00B81990">
        <w:rPr>
          <w:rFonts w:hint="eastAsia"/>
        </w:rPr>
        <w:t>分钟平衡农药降解</w:t>
      </w:r>
      <w:r w:rsidR="00B81990" w:rsidRPr="00B81990">
        <w:rPr>
          <w:rFonts w:hint="eastAsia"/>
        </w:rPr>
        <w:lastRenderedPageBreak/>
        <w:t>与营养保留，超过</w:t>
      </w:r>
      <w:r w:rsidR="00B81990">
        <w:rPr>
          <w:rFonts w:hint="eastAsia"/>
        </w:rPr>
        <w:t xml:space="preserve"> 15</w:t>
      </w:r>
      <w:r w:rsidR="00B81990" w:rsidRPr="00B81990">
        <w:rPr>
          <w:rFonts w:hint="eastAsia"/>
        </w:rPr>
        <w:t>分钟可能导致</w:t>
      </w:r>
      <w:r w:rsidR="00B81990">
        <w:rPr>
          <w:rFonts w:hint="eastAsia"/>
        </w:rPr>
        <w:t>B</w:t>
      </w:r>
      <w:r w:rsidR="00B81990" w:rsidRPr="00B81990">
        <w:rPr>
          <w:rFonts w:hint="eastAsia"/>
        </w:rPr>
        <w:t>族维生素流失</w:t>
      </w:r>
      <w:r w:rsidR="00B81990">
        <w:rPr>
          <w:rFonts w:hint="eastAsia"/>
        </w:rPr>
        <w:t>。在</w:t>
      </w:r>
      <w:r w:rsidR="00B81990" w:rsidRPr="00B81990">
        <w:rPr>
          <w:rFonts w:hint="eastAsia"/>
        </w:rPr>
        <w:t>姜、葱等切碎配料</w:t>
      </w:r>
      <w:r w:rsidR="00B81990">
        <w:rPr>
          <w:rFonts w:hint="eastAsia"/>
        </w:rPr>
        <w:t>处理上，规定了</w:t>
      </w:r>
      <w:r w:rsidR="00B81990" w:rsidRPr="00B81990">
        <w:rPr>
          <w:rFonts w:hint="eastAsia"/>
        </w:rPr>
        <w:t>清洗后置于无菌沥水篮中沥干，沥干时间宜≤</w:t>
      </w:r>
      <w:r w:rsidR="00B81990" w:rsidRPr="00B81990">
        <w:rPr>
          <w:rFonts w:hint="eastAsia"/>
        </w:rPr>
        <w:t>30 min</w:t>
      </w:r>
      <w:r w:rsidR="00B81990" w:rsidRPr="00B81990">
        <w:rPr>
          <w:rFonts w:hint="eastAsia"/>
        </w:rPr>
        <w:t>；紫苏叶等带叶配料用无菌纱布吸干</w:t>
      </w:r>
      <w:r w:rsidR="00B81990">
        <w:rPr>
          <w:rFonts w:hint="eastAsia"/>
        </w:rPr>
        <w:t>，因为</w:t>
      </w:r>
      <w:r w:rsidR="00B81990" w:rsidRPr="00B81990">
        <w:rPr>
          <w:rFonts w:hint="eastAsia"/>
        </w:rPr>
        <w:t xml:space="preserve">30 </w:t>
      </w:r>
      <w:r w:rsidR="00B81990" w:rsidRPr="00B81990">
        <w:rPr>
          <w:rFonts w:hint="eastAsia"/>
        </w:rPr>
        <w:t>分钟内完成可避免叶片因长时间潮湿引发微生物增殖</w:t>
      </w:r>
      <w:r w:rsidR="00B81990">
        <w:rPr>
          <w:rFonts w:hint="eastAsia"/>
        </w:rPr>
        <w:t>。在</w:t>
      </w:r>
      <w:r w:rsidR="00B81990" w:rsidRPr="00B81990">
        <w:rPr>
          <w:rFonts w:hint="eastAsia"/>
        </w:rPr>
        <w:t>花生等加工类配料</w:t>
      </w:r>
      <w:r w:rsidR="00B81990">
        <w:rPr>
          <w:rFonts w:hint="eastAsia"/>
        </w:rPr>
        <w:t>处理上，规定了</w:t>
      </w:r>
      <w:r w:rsidR="00B81990" w:rsidRPr="00B81990">
        <w:rPr>
          <w:rFonts w:hint="eastAsia"/>
        </w:rPr>
        <w:t>宜使用清水浸泡</w:t>
      </w:r>
      <w:r w:rsidR="00B81990" w:rsidRPr="00B81990">
        <w:rPr>
          <w:rFonts w:hint="eastAsia"/>
        </w:rPr>
        <w:t>2 h</w:t>
      </w:r>
      <w:r w:rsidR="00B81990" w:rsidRPr="00B81990">
        <w:rPr>
          <w:rFonts w:hint="eastAsia"/>
        </w:rPr>
        <w:t>后搓洗至水清澈，油炸前宜沥干至水分含量≤</w:t>
      </w:r>
      <w:r w:rsidR="00B81990" w:rsidRPr="00B81990">
        <w:rPr>
          <w:rFonts w:hint="eastAsia"/>
        </w:rPr>
        <w:t>5</w:t>
      </w:r>
      <w:r w:rsidR="00B81990" w:rsidRPr="00B81990">
        <w:rPr>
          <w:rFonts w:hint="eastAsia"/>
        </w:rPr>
        <w:t>％再进行油炸，油炸后冷却至≤</w:t>
      </w:r>
      <w:r w:rsidR="00B81990" w:rsidRPr="00B81990">
        <w:rPr>
          <w:rFonts w:hint="eastAsia"/>
        </w:rPr>
        <w:t xml:space="preserve">25 </w:t>
      </w:r>
      <w:r w:rsidR="00B81990" w:rsidRPr="00B81990">
        <w:rPr>
          <w:rFonts w:hint="eastAsia"/>
        </w:rPr>
        <w:t>℃方可使用，未用完部分应密封存放于干燥洁净容器中，存放时间不超过</w:t>
      </w:r>
      <w:r w:rsidR="00B81990" w:rsidRPr="00B81990">
        <w:rPr>
          <w:rFonts w:hint="eastAsia"/>
        </w:rPr>
        <w:t>24 h</w:t>
      </w:r>
      <w:r w:rsidR="00B81990">
        <w:rPr>
          <w:rFonts w:hint="eastAsia"/>
        </w:rPr>
        <w:t>，主要基于以下考虑：（</w:t>
      </w:r>
      <w:r w:rsidR="00B81990">
        <w:rPr>
          <w:rFonts w:hint="eastAsia"/>
        </w:rPr>
        <w:t>1</w:t>
      </w:r>
      <w:r w:rsidR="00B81990">
        <w:rPr>
          <w:rFonts w:hint="eastAsia"/>
        </w:rPr>
        <w:t>）</w:t>
      </w:r>
      <w:r w:rsidR="00B81990">
        <w:t>2</w:t>
      </w:r>
      <w:r w:rsidR="00B81990" w:rsidRPr="00B81990">
        <w:rPr>
          <w:rFonts w:hint="eastAsia"/>
        </w:rPr>
        <w:t>小时浸泡可使花生表面黄曲霉毒素</w:t>
      </w:r>
      <w:r w:rsidR="00B81990" w:rsidRPr="00B81990">
        <w:t>B</w:t>
      </w:r>
      <w:r w:rsidR="00B81990" w:rsidRPr="00B81990">
        <w:rPr>
          <w:rFonts w:ascii="Cambria Math" w:hAnsi="Cambria Math" w:cs="Cambria Math"/>
        </w:rPr>
        <w:t>₁</w:t>
      </w:r>
      <w:r w:rsidR="00B81990" w:rsidRPr="00B81990">
        <w:rPr>
          <w:rFonts w:hint="eastAsia"/>
        </w:rPr>
        <w:t>残留量从</w:t>
      </w:r>
      <w:r w:rsidR="00B81990" w:rsidRPr="00B81990">
        <w:t xml:space="preserve">20 </w:t>
      </w:r>
      <w:proofErr w:type="spellStart"/>
      <w:r w:rsidR="00B81990" w:rsidRPr="00B81990">
        <w:t>μg</w:t>
      </w:r>
      <w:proofErr w:type="spellEnd"/>
      <w:r w:rsidR="00B81990" w:rsidRPr="00B81990">
        <w:t xml:space="preserve">/kg </w:t>
      </w:r>
      <w:r w:rsidR="00B81990" w:rsidRPr="00B81990">
        <w:rPr>
          <w:rFonts w:hint="eastAsia"/>
        </w:rPr>
        <w:t>降至</w:t>
      </w:r>
      <w:r w:rsidR="00B81990" w:rsidRPr="00B81990">
        <w:t xml:space="preserve">5 </w:t>
      </w:r>
      <w:proofErr w:type="spellStart"/>
      <w:r w:rsidR="00B81990" w:rsidRPr="00B81990">
        <w:t>μg</w:t>
      </w:r>
      <w:proofErr w:type="spellEnd"/>
      <w:r w:rsidR="00B81990" w:rsidRPr="00B81990">
        <w:t xml:space="preserve">/kg </w:t>
      </w:r>
      <w:r w:rsidR="00B81990" w:rsidRPr="00B81990">
        <w:rPr>
          <w:rFonts w:hint="eastAsia"/>
        </w:rPr>
        <w:t>以下</w:t>
      </w:r>
      <w:r w:rsidR="00B81990">
        <w:rPr>
          <w:rFonts w:hint="eastAsia"/>
        </w:rPr>
        <w:t>；（</w:t>
      </w:r>
      <w:r w:rsidR="00B81990">
        <w:rPr>
          <w:rFonts w:hint="eastAsia"/>
        </w:rPr>
        <w:t>2</w:t>
      </w:r>
      <w:r w:rsidR="00B81990">
        <w:rPr>
          <w:rFonts w:hint="eastAsia"/>
        </w:rPr>
        <w:t>）</w:t>
      </w:r>
      <w:r w:rsidR="00B81990" w:rsidRPr="00B81990">
        <w:rPr>
          <w:rFonts w:hint="eastAsia"/>
        </w:rPr>
        <w:t>水分≤</w:t>
      </w:r>
      <w:r w:rsidR="00B81990" w:rsidRPr="00B81990">
        <w:rPr>
          <w:rFonts w:hint="eastAsia"/>
        </w:rPr>
        <w:t xml:space="preserve">5% </w:t>
      </w:r>
      <w:r w:rsidR="00B81990" w:rsidRPr="00B81990">
        <w:rPr>
          <w:rFonts w:hint="eastAsia"/>
        </w:rPr>
        <w:t>可抑制油炸时溅油，并延长保质期</w:t>
      </w:r>
      <w:r w:rsidR="00B81990">
        <w:rPr>
          <w:rFonts w:hint="eastAsia"/>
        </w:rPr>
        <w:t>；（</w:t>
      </w:r>
      <w:r w:rsidR="00B81990">
        <w:rPr>
          <w:rFonts w:hint="eastAsia"/>
        </w:rPr>
        <w:t>3</w:t>
      </w:r>
      <w:r w:rsidR="00B81990">
        <w:rPr>
          <w:rFonts w:hint="eastAsia"/>
        </w:rPr>
        <w:t>）</w:t>
      </w:r>
      <w:r w:rsidR="00B81990" w:rsidRPr="00B81990">
        <w:rPr>
          <w:rFonts w:hint="eastAsia"/>
        </w:rPr>
        <w:t>≤</w:t>
      </w:r>
      <w:r w:rsidR="00B81990" w:rsidRPr="00B81990">
        <w:rPr>
          <w:rFonts w:hint="eastAsia"/>
        </w:rPr>
        <w:t>25</w:t>
      </w:r>
      <w:r w:rsidR="00B81990" w:rsidRPr="00B81990">
        <w:rPr>
          <w:rFonts w:hint="eastAsia"/>
        </w:rPr>
        <w:t>℃可使油脂过氧化值稳定在</w:t>
      </w:r>
      <w:r w:rsidR="00B81990">
        <w:rPr>
          <w:rFonts w:hint="eastAsia"/>
        </w:rPr>
        <w:t>0.25 g/100g</w:t>
      </w:r>
      <w:r w:rsidR="00B81990" w:rsidRPr="00B81990">
        <w:rPr>
          <w:rFonts w:hint="eastAsia"/>
        </w:rPr>
        <w:t>以下，避免产生哈喇味</w:t>
      </w:r>
      <w:r w:rsidR="00B81990">
        <w:rPr>
          <w:rFonts w:hint="eastAsia"/>
        </w:rPr>
        <w:t>。在</w:t>
      </w:r>
      <w:r w:rsidR="00B81990" w:rsidRPr="00B81990">
        <w:rPr>
          <w:rFonts w:hint="eastAsia"/>
        </w:rPr>
        <w:t>酸</w:t>
      </w:r>
      <w:proofErr w:type="gramStart"/>
      <w:r w:rsidR="00B81990" w:rsidRPr="00B81990">
        <w:rPr>
          <w:rFonts w:hint="eastAsia"/>
        </w:rPr>
        <w:t>荞</w:t>
      </w:r>
      <w:proofErr w:type="gramEnd"/>
      <w:r w:rsidR="00B81990" w:rsidRPr="00B81990">
        <w:rPr>
          <w:rFonts w:hint="eastAsia"/>
        </w:rPr>
        <w:t>头、</w:t>
      </w:r>
      <w:proofErr w:type="gramStart"/>
      <w:r w:rsidR="00B81990" w:rsidRPr="00B81990">
        <w:rPr>
          <w:rFonts w:hint="eastAsia"/>
        </w:rPr>
        <w:t>腌制山</w:t>
      </w:r>
      <w:proofErr w:type="gramEnd"/>
      <w:r w:rsidR="00B81990" w:rsidRPr="00B81990">
        <w:rPr>
          <w:rFonts w:hint="eastAsia"/>
        </w:rPr>
        <w:t>黄皮等发酵类配料</w:t>
      </w:r>
      <w:r w:rsidR="00B81990">
        <w:rPr>
          <w:rFonts w:hint="eastAsia"/>
        </w:rPr>
        <w:t>处理上，规定了</w:t>
      </w:r>
      <w:r w:rsidR="00B81990" w:rsidRPr="00B81990">
        <w:rPr>
          <w:rFonts w:hint="eastAsia"/>
        </w:rPr>
        <w:t>开封前检查包装完整性（无涨袋、无异味），开封后用无菌水冲洗表面盐分及析出物，沥干后使用；剩余部分应在</w:t>
      </w:r>
      <w:r w:rsidR="00B81990" w:rsidRPr="00B81990">
        <w:rPr>
          <w:rFonts w:hint="eastAsia"/>
        </w:rPr>
        <w:t xml:space="preserve">2 </w:t>
      </w:r>
      <w:r w:rsidR="00B81990" w:rsidRPr="00B81990">
        <w:rPr>
          <w:rFonts w:hint="eastAsia"/>
        </w:rPr>
        <w:t>℃～</w:t>
      </w:r>
      <w:r w:rsidR="00B81990" w:rsidRPr="00B81990">
        <w:rPr>
          <w:rFonts w:hint="eastAsia"/>
        </w:rPr>
        <w:t xml:space="preserve">4 </w:t>
      </w:r>
      <w:r w:rsidR="00B81990" w:rsidRPr="00B81990">
        <w:rPr>
          <w:rFonts w:hint="eastAsia"/>
        </w:rPr>
        <w:t>℃密封冷藏，并标注开封日期，冷藏时间不超过</w:t>
      </w:r>
      <w:r w:rsidR="00B81990" w:rsidRPr="00B81990">
        <w:rPr>
          <w:rFonts w:hint="eastAsia"/>
        </w:rPr>
        <w:t>72 h</w:t>
      </w:r>
      <w:r w:rsidR="00B81990" w:rsidRPr="00B81990">
        <w:rPr>
          <w:rFonts w:hint="eastAsia"/>
        </w:rPr>
        <w:t>，再次使用前应检查有无异味、变色</w:t>
      </w:r>
      <w:r w:rsidR="008344A3">
        <w:rPr>
          <w:rFonts w:hint="eastAsia"/>
        </w:rPr>
        <w:t>，主要基于以下考虑：（</w:t>
      </w:r>
      <w:r w:rsidR="008344A3">
        <w:rPr>
          <w:rFonts w:hint="eastAsia"/>
        </w:rPr>
        <w:t>1</w:t>
      </w:r>
      <w:r w:rsidR="008344A3">
        <w:rPr>
          <w:rFonts w:hint="eastAsia"/>
        </w:rPr>
        <w:t>）</w:t>
      </w:r>
      <w:r w:rsidR="008344A3" w:rsidRPr="008344A3">
        <w:rPr>
          <w:rFonts w:hint="eastAsia"/>
        </w:rPr>
        <w:t>2-4</w:t>
      </w:r>
      <w:r w:rsidR="008344A3" w:rsidRPr="008344A3">
        <w:rPr>
          <w:rFonts w:hint="eastAsia"/>
        </w:rPr>
        <w:t>℃可使嗜盐菌生长速率降低</w:t>
      </w:r>
      <w:r w:rsidR="008344A3" w:rsidRPr="008344A3">
        <w:rPr>
          <w:rFonts w:hint="eastAsia"/>
        </w:rPr>
        <w:t>90%</w:t>
      </w:r>
      <w:r w:rsidR="008344A3" w:rsidRPr="008344A3">
        <w:rPr>
          <w:rFonts w:hint="eastAsia"/>
        </w:rPr>
        <w:t>，但</w:t>
      </w:r>
      <w:r w:rsidR="008344A3">
        <w:rPr>
          <w:rFonts w:hint="eastAsia"/>
        </w:rPr>
        <w:t>72</w:t>
      </w:r>
      <w:r w:rsidR="008344A3" w:rsidRPr="008344A3">
        <w:rPr>
          <w:rFonts w:hint="eastAsia"/>
        </w:rPr>
        <w:t>小时后仍可能出现亚硝酸盐升高</w:t>
      </w:r>
      <w:r w:rsidR="008344A3">
        <w:rPr>
          <w:rFonts w:hint="eastAsia"/>
        </w:rPr>
        <w:t>；（</w:t>
      </w:r>
      <w:r w:rsidR="008344A3">
        <w:rPr>
          <w:rFonts w:hint="eastAsia"/>
        </w:rPr>
        <w:t>2</w:t>
      </w:r>
      <w:r w:rsidR="008344A3">
        <w:rPr>
          <w:rFonts w:hint="eastAsia"/>
        </w:rPr>
        <w:t>）</w:t>
      </w:r>
      <w:r w:rsidR="008344A3" w:rsidRPr="008344A3">
        <w:rPr>
          <w:rFonts w:hint="eastAsia"/>
        </w:rPr>
        <w:t>无菌水冲洗可使表面盐分从</w:t>
      </w:r>
      <w:r w:rsidR="008344A3">
        <w:rPr>
          <w:rFonts w:hint="eastAsia"/>
        </w:rPr>
        <w:t>15%</w:t>
      </w:r>
      <w:r w:rsidR="008344A3" w:rsidRPr="008344A3">
        <w:rPr>
          <w:rFonts w:hint="eastAsia"/>
        </w:rPr>
        <w:t>降至</w:t>
      </w:r>
      <w:r w:rsidR="008344A3">
        <w:rPr>
          <w:rFonts w:hint="eastAsia"/>
        </w:rPr>
        <w:t>5%</w:t>
      </w:r>
      <w:r w:rsidR="008344A3" w:rsidRPr="008344A3">
        <w:rPr>
          <w:rFonts w:hint="eastAsia"/>
        </w:rPr>
        <w:t>以下，符合</w:t>
      </w:r>
      <w:r w:rsidR="008344A3">
        <w:rPr>
          <w:rFonts w:hint="eastAsia"/>
        </w:rPr>
        <w:t>GB 2760-2022</w:t>
      </w:r>
      <w:r w:rsidR="008344A3" w:rsidRPr="008344A3">
        <w:rPr>
          <w:rFonts w:hint="eastAsia"/>
        </w:rPr>
        <w:t>对腌制食品盐分的要求</w:t>
      </w:r>
      <w:r w:rsidR="002712CE">
        <w:rPr>
          <w:rFonts w:hint="eastAsia"/>
        </w:rPr>
        <w:t>。</w:t>
      </w:r>
    </w:p>
    <w:p w:rsidR="002712CE" w:rsidRPr="001C36EE" w:rsidRDefault="002712CE" w:rsidP="001C36EE">
      <w:pPr>
        <w:autoSpaceDE w:val="0"/>
        <w:autoSpaceDN w:val="0"/>
        <w:adjustRightInd w:val="0"/>
        <w:spacing w:line="560" w:lineRule="exact"/>
        <w:ind w:firstLine="643"/>
      </w:pPr>
      <w:r w:rsidRPr="001C36EE">
        <w:rPr>
          <w:rFonts w:hint="eastAsia"/>
          <w:b/>
        </w:rPr>
        <w:t>清养：</w:t>
      </w:r>
      <w:r w:rsidR="001C36EE">
        <w:rPr>
          <w:rFonts w:hint="eastAsia"/>
        </w:rPr>
        <w:t>主要从</w:t>
      </w:r>
      <w:r w:rsidR="001C36EE" w:rsidRPr="001C36EE">
        <w:rPr>
          <w:rFonts w:hint="eastAsia"/>
        </w:rPr>
        <w:t>水质、水温、消毒等关键数据</w:t>
      </w:r>
      <w:r w:rsidR="002912D3">
        <w:rPr>
          <w:rFonts w:hint="eastAsia"/>
        </w:rPr>
        <w:t>条件对横县鱼生的清养流程进行规定。首先，明确了</w:t>
      </w:r>
      <w:r w:rsidR="002912D3" w:rsidRPr="002912D3">
        <w:rPr>
          <w:rFonts w:hint="eastAsia"/>
        </w:rPr>
        <w:t>活鱼应在专用清养水池中进行净化清养，清养用水应符合</w:t>
      </w:r>
      <w:r w:rsidR="002912D3" w:rsidRPr="002912D3">
        <w:rPr>
          <w:rFonts w:hint="eastAsia"/>
        </w:rPr>
        <w:t>GB 5749</w:t>
      </w:r>
      <w:r w:rsidR="002912D3" w:rsidRPr="002912D3">
        <w:rPr>
          <w:rFonts w:hint="eastAsia"/>
        </w:rPr>
        <w:t>的规定，保持持续流动或每日全量更换</w:t>
      </w:r>
      <w:r w:rsidR="002912D3">
        <w:rPr>
          <w:rFonts w:hint="eastAsia"/>
        </w:rPr>
        <w:t>，</w:t>
      </w:r>
      <w:r w:rsidR="002912D3" w:rsidRPr="002912D3">
        <w:rPr>
          <w:rFonts w:hint="eastAsia"/>
        </w:rPr>
        <w:t>避免水体中氨氮、亚硝酸盐等代谢废物积累</w:t>
      </w:r>
      <w:r w:rsidR="002912D3">
        <w:rPr>
          <w:rFonts w:hint="eastAsia"/>
        </w:rPr>
        <w:t>。其次，还规定了</w:t>
      </w:r>
      <w:r w:rsidR="002912D3" w:rsidRPr="002912D3">
        <w:rPr>
          <w:rFonts w:hint="eastAsia"/>
        </w:rPr>
        <w:t>水温控制在</w:t>
      </w:r>
      <w:r w:rsidR="002912D3" w:rsidRPr="002912D3">
        <w:rPr>
          <w:rFonts w:hint="eastAsia"/>
        </w:rPr>
        <w:t xml:space="preserve">15 </w:t>
      </w:r>
      <w:r w:rsidR="002912D3" w:rsidRPr="002912D3">
        <w:rPr>
          <w:rFonts w:hint="eastAsia"/>
        </w:rPr>
        <w:t>℃～</w:t>
      </w:r>
      <w:r w:rsidR="002912D3" w:rsidRPr="002912D3">
        <w:rPr>
          <w:rFonts w:hint="eastAsia"/>
        </w:rPr>
        <w:t xml:space="preserve">25 </w:t>
      </w:r>
      <w:r w:rsidR="002912D3" w:rsidRPr="002912D3">
        <w:rPr>
          <w:rFonts w:hint="eastAsia"/>
        </w:rPr>
        <w:t>℃，清</w:t>
      </w:r>
      <w:proofErr w:type="gramStart"/>
      <w:r w:rsidR="002912D3" w:rsidRPr="002912D3">
        <w:rPr>
          <w:rFonts w:hint="eastAsia"/>
        </w:rPr>
        <w:t>养期间</w:t>
      </w:r>
      <w:proofErr w:type="gramEnd"/>
      <w:r w:rsidR="002912D3" w:rsidRPr="002912D3">
        <w:rPr>
          <w:rFonts w:hint="eastAsia"/>
        </w:rPr>
        <w:t>每日清理池底残饵及排泄物，每周用臭氧水（浓度</w:t>
      </w:r>
      <w:r w:rsidR="002912D3" w:rsidRPr="002912D3">
        <w:rPr>
          <w:rFonts w:hint="eastAsia"/>
        </w:rPr>
        <w:t>0.3 mg/L</w:t>
      </w:r>
      <w:r w:rsidR="002912D3" w:rsidRPr="002912D3">
        <w:rPr>
          <w:rFonts w:hint="eastAsia"/>
        </w:rPr>
        <w:t>～</w:t>
      </w:r>
      <w:r w:rsidR="002912D3" w:rsidRPr="002912D3">
        <w:rPr>
          <w:rFonts w:hint="eastAsia"/>
        </w:rPr>
        <w:t>0.5 mg/L</w:t>
      </w:r>
      <w:r w:rsidR="002912D3" w:rsidRPr="002912D3">
        <w:rPr>
          <w:rFonts w:hint="eastAsia"/>
        </w:rPr>
        <w:t>）对水池</w:t>
      </w:r>
      <w:r w:rsidR="002912D3" w:rsidRPr="002912D3">
        <w:rPr>
          <w:rFonts w:hint="eastAsia"/>
        </w:rPr>
        <w:lastRenderedPageBreak/>
        <w:t>消毒</w:t>
      </w:r>
      <w:r w:rsidR="002912D3" w:rsidRPr="002912D3">
        <w:rPr>
          <w:rFonts w:hint="eastAsia"/>
        </w:rPr>
        <w:t>1</w:t>
      </w:r>
      <w:r w:rsidR="002912D3" w:rsidRPr="002912D3">
        <w:rPr>
          <w:rFonts w:hint="eastAsia"/>
        </w:rPr>
        <w:t>次，确保水质清洁、无异味、透明度宜≥</w:t>
      </w:r>
      <w:r w:rsidR="002912D3" w:rsidRPr="002912D3">
        <w:rPr>
          <w:rFonts w:hint="eastAsia"/>
        </w:rPr>
        <w:t>30 cm</w:t>
      </w:r>
      <w:r w:rsidR="002912D3">
        <w:rPr>
          <w:rFonts w:hint="eastAsia"/>
        </w:rPr>
        <w:t>，主要基于以下考虑：（</w:t>
      </w:r>
      <w:r w:rsidR="002912D3">
        <w:rPr>
          <w:rFonts w:hint="eastAsia"/>
        </w:rPr>
        <w:t>1</w:t>
      </w:r>
      <w:r w:rsidR="002912D3">
        <w:rPr>
          <w:rFonts w:hint="eastAsia"/>
        </w:rPr>
        <w:t>）</w:t>
      </w:r>
      <w:r w:rsidR="002912D3" w:rsidRPr="002912D3">
        <w:rPr>
          <w:rFonts w:hint="eastAsia"/>
        </w:rPr>
        <w:t xml:space="preserve">15 </w:t>
      </w:r>
      <w:r w:rsidR="002912D3" w:rsidRPr="002912D3">
        <w:rPr>
          <w:rFonts w:hint="eastAsia"/>
        </w:rPr>
        <w:t>℃～</w:t>
      </w:r>
      <w:r w:rsidR="002912D3" w:rsidRPr="002912D3">
        <w:rPr>
          <w:rFonts w:hint="eastAsia"/>
        </w:rPr>
        <w:t xml:space="preserve">25 </w:t>
      </w:r>
      <w:r w:rsidR="002912D3" w:rsidRPr="002912D3">
        <w:rPr>
          <w:rFonts w:hint="eastAsia"/>
        </w:rPr>
        <w:t>℃</w:t>
      </w:r>
      <w:r w:rsidR="002912D3">
        <w:rPr>
          <w:rFonts w:hint="eastAsia"/>
        </w:rPr>
        <w:t>的</w:t>
      </w:r>
      <w:r w:rsidR="002912D3" w:rsidRPr="002912D3">
        <w:rPr>
          <w:rFonts w:hint="eastAsia"/>
        </w:rPr>
        <w:t>温度区间是淡水鱼的“适宜生存与代谢区间”</w:t>
      </w:r>
      <w:r w:rsidR="002912D3">
        <w:rPr>
          <w:rFonts w:hint="eastAsia"/>
        </w:rPr>
        <w:t>，</w:t>
      </w:r>
      <w:r w:rsidR="002912D3" w:rsidRPr="002912D3">
        <w:rPr>
          <w:rFonts w:hint="eastAsia"/>
        </w:rPr>
        <w:t xml:space="preserve">15 </w:t>
      </w:r>
      <w:r w:rsidR="002912D3" w:rsidRPr="002912D3">
        <w:rPr>
          <w:rFonts w:hint="eastAsia"/>
        </w:rPr>
        <w:t>℃以下时，鱼体代谢速率降低，残饵与排泄物消化缓慢，易在肠道内滋生细菌；</w:t>
      </w:r>
      <w:r w:rsidR="002912D3" w:rsidRPr="002912D3">
        <w:rPr>
          <w:rFonts w:hint="eastAsia"/>
        </w:rPr>
        <w:t xml:space="preserve">25 </w:t>
      </w:r>
      <w:r w:rsidR="002912D3" w:rsidRPr="002912D3">
        <w:rPr>
          <w:rFonts w:hint="eastAsia"/>
        </w:rPr>
        <w:t>℃以上时，水体微生物繁殖速度加快</w:t>
      </w:r>
      <w:r w:rsidR="002912D3">
        <w:rPr>
          <w:rFonts w:hint="eastAsia"/>
        </w:rPr>
        <w:t>；（</w:t>
      </w:r>
      <w:r w:rsidR="002912D3">
        <w:rPr>
          <w:rFonts w:hint="eastAsia"/>
        </w:rPr>
        <w:t>2</w:t>
      </w:r>
      <w:r w:rsidR="002912D3">
        <w:rPr>
          <w:rFonts w:hint="eastAsia"/>
        </w:rPr>
        <w:t>）</w:t>
      </w:r>
      <w:r w:rsidR="002912D3">
        <w:rPr>
          <w:rFonts w:hint="eastAsia"/>
        </w:rPr>
        <w:t>0.3 mg/L</w:t>
      </w:r>
      <w:r w:rsidR="002912D3" w:rsidRPr="002912D3">
        <w:rPr>
          <w:rFonts w:hint="eastAsia"/>
        </w:rPr>
        <w:t>臭氧水作用</w:t>
      </w:r>
      <w:r w:rsidR="002912D3">
        <w:rPr>
          <w:rFonts w:hint="eastAsia"/>
        </w:rPr>
        <w:t>30</w:t>
      </w:r>
      <w:r w:rsidR="002912D3" w:rsidRPr="002912D3">
        <w:rPr>
          <w:rFonts w:hint="eastAsia"/>
        </w:rPr>
        <w:t>分钟，对水体中嗜水气单胞菌、弧菌的杀灭率≥</w:t>
      </w:r>
      <w:r w:rsidR="002912D3" w:rsidRPr="002912D3">
        <w:rPr>
          <w:rFonts w:hint="eastAsia"/>
        </w:rPr>
        <w:t>99.9%</w:t>
      </w:r>
      <w:r w:rsidR="002912D3" w:rsidRPr="002912D3">
        <w:rPr>
          <w:rFonts w:hint="eastAsia"/>
        </w:rPr>
        <w:t>，可有效清除水池壁生物膜；</w:t>
      </w:r>
      <w:r w:rsidR="002912D3" w:rsidRPr="002912D3">
        <w:rPr>
          <w:rFonts w:hint="eastAsia"/>
        </w:rPr>
        <w:t xml:space="preserve">0.5 mg/L </w:t>
      </w:r>
      <w:r w:rsidR="002912D3" w:rsidRPr="002912D3">
        <w:rPr>
          <w:rFonts w:hint="eastAsia"/>
        </w:rPr>
        <w:t>为安全上限，超过</w:t>
      </w:r>
      <w:r w:rsidR="002912D3">
        <w:rPr>
          <w:rFonts w:hint="eastAsia"/>
        </w:rPr>
        <w:t xml:space="preserve"> 0.6 mg/L</w:t>
      </w:r>
      <w:r w:rsidR="002912D3" w:rsidRPr="002912D3">
        <w:rPr>
          <w:rFonts w:hint="eastAsia"/>
        </w:rPr>
        <w:t>会导致鱼体鳃丝氧化损伤，影响呼吸功能</w:t>
      </w:r>
      <w:r w:rsidR="002912D3">
        <w:rPr>
          <w:rFonts w:hint="eastAsia"/>
        </w:rPr>
        <w:t>；（</w:t>
      </w:r>
      <w:r w:rsidR="002912D3">
        <w:rPr>
          <w:rFonts w:hint="eastAsia"/>
        </w:rPr>
        <w:t>3</w:t>
      </w:r>
      <w:r w:rsidR="002912D3">
        <w:rPr>
          <w:rFonts w:hint="eastAsia"/>
        </w:rPr>
        <w:t>）</w:t>
      </w:r>
      <w:r w:rsidR="002912D3" w:rsidRPr="002912D3">
        <w:rPr>
          <w:rFonts w:hint="eastAsia"/>
        </w:rPr>
        <w:t>透明度＜</w:t>
      </w:r>
      <w:r w:rsidR="002912D3" w:rsidRPr="002912D3">
        <w:t xml:space="preserve">30 cm </w:t>
      </w:r>
      <w:r w:rsidR="002912D3" w:rsidRPr="002912D3">
        <w:rPr>
          <w:rFonts w:hint="eastAsia"/>
        </w:rPr>
        <w:t>通常意味着水体中悬浮物含量＞</w:t>
      </w:r>
      <w:r w:rsidR="002912D3" w:rsidRPr="002912D3">
        <w:t>50 mg/L</w:t>
      </w:r>
      <w:r w:rsidR="002912D3" w:rsidRPr="002912D3">
        <w:rPr>
          <w:rFonts w:hint="eastAsia"/>
        </w:rPr>
        <w:t>，这类悬浮物会吸附大量细菌，成为交叉污染的</w:t>
      </w:r>
      <w:r w:rsidR="002912D3" w:rsidRPr="002912D3">
        <w:t>“</w:t>
      </w:r>
      <w:r w:rsidR="002912D3" w:rsidRPr="002912D3">
        <w:rPr>
          <w:rFonts w:hint="eastAsia"/>
        </w:rPr>
        <w:t>载体”；透明度≥</w:t>
      </w:r>
      <w:r w:rsidR="002912D3">
        <w:t>30 cm</w:t>
      </w:r>
      <w:r w:rsidR="002912D3" w:rsidRPr="002912D3">
        <w:rPr>
          <w:rFonts w:hint="eastAsia"/>
        </w:rPr>
        <w:t>时，悬浮物含量≤</w:t>
      </w:r>
      <w:r w:rsidR="002912D3" w:rsidRPr="002912D3">
        <w:t>30 mg/L</w:t>
      </w:r>
      <w:r w:rsidR="002912D3" w:rsidRPr="002912D3">
        <w:rPr>
          <w:rFonts w:hint="eastAsia"/>
        </w:rPr>
        <w:t>，微生物附着风险降低</w:t>
      </w:r>
      <w:r w:rsidR="002912D3" w:rsidRPr="002912D3">
        <w:t xml:space="preserve">60% </w:t>
      </w:r>
      <w:r w:rsidR="002912D3" w:rsidRPr="002912D3">
        <w:rPr>
          <w:rFonts w:hint="eastAsia"/>
        </w:rPr>
        <w:t>以上。</w:t>
      </w:r>
    </w:p>
    <w:p w:rsidR="003701B7" w:rsidRPr="002912D3" w:rsidRDefault="002912D3" w:rsidP="002912D3">
      <w:pPr>
        <w:autoSpaceDE w:val="0"/>
        <w:autoSpaceDN w:val="0"/>
        <w:adjustRightInd w:val="0"/>
        <w:spacing w:line="560" w:lineRule="exact"/>
        <w:ind w:firstLine="643"/>
      </w:pPr>
      <w:proofErr w:type="gramStart"/>
      <w:r w:rsidRPr="002912D3">
        <w:rPr>
          <w:rFonts w:hint="eastAsia"/>
          <w:b/>
        </w:rPr>
        <w:t>致晕及</w:t>
      </w:r>
      <w:proofErr w:type="gramEnd"/>
      <w:r w:rsidRPr="002912D3">
        <w:rPr>
          <w:rFonts w:hint="eastAsia"/>
          <w:b/>
        </w:rPr>
        <w:t>放血</w:t>
      </w:r>
      <w:r>
        <w:rPr>
          <w:rFonts w:hint="eastAsia"/>
        </w:rPr>
        <w:t>：为保证鱼生的卫生安全，规定了</w:t>
      </w:r>
      <w:r w:rsidRPr="002912D3">
        <w:rPr>
          <w:rFonts w:hint="eastAsia"/>
        </w:rPr>
        <w:t>在鱼宰杀间，操作人员佩戴无菌手套，使用经消毒的专用器具</w:t>
      </w:r>
      <w:proofErr w:type="gramStart"/>
      <w:r w:rsidRPr="002912D3">
        <w:rPr>
          <w:rFonts w:hint="eastAsia"/>
        </w:rPr>
        <w:t>致晕鱼</w:t>
      </w:r>
      <w:proofErr w:type="gramEnd"/>
      <w:r w:rsidRPr="002912D3">
        <w:rPr>
          <w:rFonts w:hint="eastAsia"/>
        </w:rPr>
        <w:t>体。放血刀具宜提前用沸水消毒，操作时在专用接血槽内切断腮部、剁尾，鱼体悬挂放血</w:t>
      </w:r>
      <w:r w:rsidRPr="002912D3">
        <w:rPr>
          <w:rFonts w:hint="eastAsia"/>
        </w:rPr>
        <w:t>1 min</w:t>
      </w:r>
      <w:r w:rsidRPr="002912D3">
        <w:rPr>
          <w:rFonts w:hint="eastAsia"/>
        </w:rPr>
        <w:t>～</w:t>
      </w:r>
      <w:r w:rsidRPr="002912D3">
        <w:rPr>
          <w:rFonts w:hint="eastAsia"/>
        </w:rPr>
        <w:t>2 min</w:t>
      </w:r>
      <w:r w:rsidRPr="002912D3">
        <w:rPr>
          <w:rFonts w:hint="eastAsia"/>
        </w:rPr>
        <w:t>。血水及时收集密封，放血后鱼体立即通过消毒传递槽送下一环节</w:t>
      </w:r>
      <w:r>
        <w:rPr>
          <w:rFonts w:hint="eastAsia"/>
        </w:rPr>
        <w:t>。</w:t>
      </w:r>
    </w:p>
    <w:p w:rsidR="003701B7" w:rsidRDefault="002912D3" w:rsidP="00F419EF">
      <w:pPr>
        <w:autoSpaceDE w:val="0"/>
        <w:autoSpaceDN w:val="0"/>
        <w:adjustRightInd w:val="0"/>
        <w:spacing w:line="560" w:lineRule="exact"/>
        <w:ind w:firstLine="643"/>
      </w:pPr>
      <w:r w:rsidRPr="002912D3">
        <w:rPr>
          <w:rFonts w:hint="eastAsia"/>
          <w:b/>
        </w:rPr>
        <w:t>起肉</w:t>
      </w:r>
      <w:r>
        <w:rPr>
          <w:rFonts w:hint="eastAsia"/>
        </w:rPr>
        <w:t>：</w:t>
      </w:r>
      <w:r w:rsidR="00F419EF" w:rsidRPr="00F419EF">
        <w:rPr>
          <w:rFonts w:hint="eastAsia"/>
        </w:rPr>
        <w:t>横县鱼生起肉环节的卫生控制以“防止交叉污染、阻断微生物传播、保持鱼肉洁净”为核心</w:t>
      </w:r>
      <w:r w:rsidR="00F419EF">
        <w:rPr>
          <w:rFonts w:hint="eastAsia"/>
        </w:rPr>
        <w:t>，规定了</w:t>
      </w:r>
      <w:r w:rsidR="00F419EF" w:rsidRPr="00F419EF">
        <w:rPr>
          <w:rFonts w:hint="eastAsia"/>
        </w:rPr>
        <w:t>应使用专用刀具在铺有一次性无菌垫纸的操作台处理。去除的内脏放入带盖专用废弃物桶，若发生污染立即用</w:t>
      </w:r>
      <w:r w:rsidR="00F419EF" w:rsidRPr="00F419EF">
        <w:rPr>
          <w:rFonts w:hint="eastAsia"/>
        </w:rPr>
        <w:t>500 mg/L</w:t>
      </w:r>
      <w:r w:rsidR="00F419EF" w:rsidRPr="00F419EF">
        <w:rPr>
          <w:rFonts w:hint="eastAsia"/>
        </w:rPr>
        <w:t>含氯消毒剂处理。处理后鱼体用流动清水冲洗</w:t>
      </w:r>
      <w:r w:rsidR="00F419EF" w:rsidRPr="00F419EF">
        <w:rPr>
          <w:rFonts w:hint="eastAsia"/>
        </w:rPr>
        <w:t>3 min</w:t>
      </w:r>
      <w:r w:rsidR="00F419EF" w:rsidRPr="00F419EF">
        <w:rPr>
          <w:rFonts w:hint="eastAsia"/>
        </w:rPr>
        <w:t>以上至无血水和内脏残留。每处理</w:t>
      </w:r>
      <w:r w:rsidR="00F419EF" w:rsidRPr="00F419EF">
        <w:rPr>
          <w:rFonts w:hint="eastAsia"/>
        </w:rPr>
        <w:t>3</w:t>
      </w:r>
      <w:r w:rsidR="00F419EF" w:rsidRPr="00F419EF">
        <w:rPr>
          <w:rFonts w:hint="eastAsia"/>
        </w:rPr>
        <w:t>条鱼消毒一次刀具，手部宜戴无菌手套，起好的鱼肉放入消毒托盘，立即通过传递窗</w:t>
      </w:r>
      <w:proofErr w:type="gramStart"/>
      <w:r w:rsidR="00F419EF" w:rsidRPr="00F419EF">
        <w:rPr>
          <w:rFonts w:hint="eastAsia"/>
        </w:rPr>
        <w:t>送入鱼</w:t>
      </w:r>
      <w:proofErr w:type="gramEnd"/>
      <w:r w:rsidR="00F419EF" w:rsidRPr="00F419EF">
        <w:rPr>
          <w:rFonts w:hint="eastAsia"/>
        </w:rPr>
        <w:t>生加工专间。</w:t>
      </w:r>
      <w:r w:rsidR="00F419EF">
        <w:rPr>
          <w:rFonts w:hint="eastAsia"/>
        </w:rPr>
        <w:t>主要基于以下考虑：（</w:t>
      </w:r>
      <w:r w:rsidR="00F419EF">
        <w:rPr>
          <w:rFonts w:hint="eastAsia"/>
        </w:rPr>
        <w:t>1</w:t>
      </w:r>
      <w:r w:rsidR="00F419EF">
        <w:rPr>
          <w:rFonts w:hint="eastAsia"/>
        </w:rPr>
        <w:t>）使用经消毒的专用刀具处理鱼体，避免与其他食材（如蔬菜、肉类）</w:t>
      </w:r>
      <w:r w:rsidR="00F419EF">
        <w:rPr>
          <w:rFonts w:hint="eastAsia"/>
        </w:rPr>
        <w:lastRenderedPageBreak/>
        <w:t>混用，</w:t>
      </w:r>
      <w:proofErr w:type="gramStart"/>
      <w:r w:rsidR="00F419EF">
        <w:rPr>
          <w:rFonts w:hint="eastAsia"/>
        </w:rPr>
        <w:t>操作台需铺一次性</w:t>
      </w:r>
      <w:proofErr w:type="gramEnd"/>
      <w:r w:rsidR="00F419EF">
        <w:rPr>
          <w:rFonts w:hint="eastAsia"/>
        </w:rPr>
        <w:t>无菌垫纸，防止鱼肉直接接触台面可能残留的微生物或清洁剂；（</w:t>
      </w:r>
      <w:r w:rsidR="00F419EF">
        <w:rPr>
          <w:rFonts w:hint="eastAsia"/>
        </w:rPr>
        <w:t>2</w:t>
      </w:r>
      <w:r w:rsidR="00F419EF">
        <w:rPr>
          <w:rFonts w:hint="eastAsia"/>
        </w:rPr>
        <w:t>）</w:t>
      </w:r>
      <w:r w:rsidR="00F419EF" w:rsidRPr="00F419EF">
        <w:rPr>
          <w:rFonts w:hint="eastAsia"/>
        </w:rPr>
        <w:t>去除的内脏需放入带盖专用废弃物桶，防止异味扩散及害虫滋生</w:t>
      </w:r>
      <w:r w:rsidR="00F419EF">
        <w:rPr>
          <w:rFonts w:hint="eastAsia"/>
        </w:rPr>
        <w:t>；</w:t>
      </w:r>
      <w:r w:rsidR="00BA10E9">
        <w:rPr>
          <w:rFonts w:hint="eastAsia"/>
        </w:rPr>
        <w:t>（</w:t>
      </w:r>
      <w:r w:rsidR="00BA10E9">
        <w:rPr>
          <w:rFonts w:hint="eastAsia"/>
        </w:rPr>
        <w:t>3</w:t>
      </w:r>
      <w:r w:rsidR="00BA10E9">
        <w:rPr>
          <w:rFonts w:hint="eastAsia"/>
        </w:rPr>
        <w:t>）</w:t>
      </w:r>
      <w:r w:rsidR="00BA10E9" w:rsidRPr="00BA10E9">
        <w:rPr>
          <w:rFonts w:hint="eastAsia"/>
        </w:rPr>
        <w:t>每处理</w:t>
      </w:r>
      <w:r w:rsidR="00BA10E9">
        <w:rPr>
          <w:rFonts w:hint="eastAsia"/>
        </w:rPr>
        <w:t>3</w:t>
      </w:r>
      <w:r w:rsidR="00BA10E9" w:rsidRPr="00BA10E9">
        <w:rPr>
          <w:rFonts w:hint="eastAsia"/>
        </w:rPr>
        <w:t>条鱼后对刀具进行消毒，防止连续操作导致的细菌累积</w:t>
      </w:r>
      <w:r w:rsidR="00BA10E9">
        <w:rPr>
          <w:rFonts w:hint="eastAsia"/>
        </w:rPr>
        <w:t>；（</w:t>
      </w:r>
      <w:r w:rsidR="00BA10E9">
        <w:rPr>
          <w:rFonts w:hint="eastAsia"/>
        </w:rPr>
        <w:t>4</w:t>
      </w:r>
      <w:r w:rsidR="00BA10E9">
        <w:rPr>
          <w:rFonts w:hint="eastAsia"/>
        </w:rPr>
        <w:t>）</w:t>
      </w:r>
      <w:r w:rsidR="00BA10E9" w:rsidRPr="00BA10E9">
        <w:rPr>
          <w:rFonts w:hint="eastAsia"/>
        </w:rPr>
        <w:t>操作人员需佩戴无菌手套，避免手部直接接触鱼肉引发污染</w:t>
      </w:r>
      <w:r w:rsidR="00BA10E9">
        <w:rPr>
          <w:rFonts w:hint="eastAsia"/>
        </w:rPr>
        <w:t>。</w:t>
      </w:r>
    </w:p>
    <w:p w:rsidR="00BA10E9" w:rsidRPr="00BA10E9" w:rsidRDefault="00BA10E9" w:rsidP="00BA10E9">
      <w:pPr>
        <w:autoSpaceDE w:val="0"/>
        <w:autoSpaceDN w:val="0"/>
        <w:adjustRightInd w:val="0"/>
        <w:spacing w:line="560" w:lineRule="exact"/>
        <w:ind w:firstLine="643"/>
      </w:pPr>
      <w:r w:rsidRPr="00BA10E9">
        <w:rPr>
          <w:rFonts w:hint="eastAsia"/>
          <w:b/>
        </w:rPr>
        <w:t>剥皮</w:t>
      </w:r>
      <w:r>
        <w:rPr>
          <w:rFonts w:hint="eastAsia"/>
        </w:rPr>
        <w:t>：</w:t>
      </w:r>
      <w:r w:rsidR="00C1164E">
        <w:rPr>
          <w:rFonts w:hint="eastAsia"/>
        </w:rPr>
        <w:t>为</w:t>
      </w:r>
      <w:r w:rsidR="00C1164E" w:rsidRPr="00C1164E">
        <w:rPr>
          <w:rFonts w:hint="eastAsia"/>
        </w:rPr>
        <w:t>防止交叉污染</w:t>
      </w:r>
      <w:r w:rsidR="00C1164E">
        <w:rPr>
          <w:rFonts w:hint="eastAsia"/>
        </w:rPr>
        <w:t>，</w:t>
      </w:r>
      <w:r w:rsidR="00C1164E" w:rsidRPr="00C1164E">
        <w:rPr>
          <w:rFonts w:hint="eastAsia"/>
        </w:rPr>
        <w:t>确保器具无菌</w:t>
      </w:r>
      <w:r w:rsidR="00C1164E">
        <w:rPr>
          <w:rFonts w:hint="eastAsia"/>
        </w:rPr>
        <w:t>，且保持操作过程洁净，规定了应</w:t>
      </w:r>
      <w:r w:rsidR="00C1164E" w:rsidRPr="00C1164E">
        <w:rPr>
          <w:rFonts w:hint="eastAsia"/>
        </w:rPr>
        <w:t>在专用消毒案板上操作，操作人员更换无菌手套，使用经消毒的专用刀具。鱼鳞及时收入专用废弃物盒，用一次性无菌纱纸吸干鱼块表面水分，剔除残留鳞片应用消毒镊子。</w:t>
      </w:r>
    </w:p>
    <w:p w:rsidR="00F419EF" w:rsidRPr="00C1164E" w:rsidRDefault="00C1164E" w:rsidP="00C1164E">
      <w:pPr>
        <w:autoSpaceDE w:val="0"/>
        <w:autoSpaceDN w:val="0"/>
        <w:adjustRightInd w:val="0"/>
        <w:spacing w:line="560" w:lineRule="exact"/>
        <w:ind w:firstLine="643"/>
      </w:pPr>
      <w:r w:rsidRPr="00C1164E">
        <w:rPr>
          <w:rFonts w:hint="eastAsia"/>
          <w:b/>
        </w:rPr>
        <w:t>切片：</w:t>
      </w:r>
      <w:r w:rsidRPr="00C1164E">
        <w:rPr>
          <w:rFonts w:hint="eastAsia"/>
        </w:rPr>
        <w:t>规定了切片前宜用</w:t>
      </w:r>
      <w:r w:rsidRPr="00C1164E">
        <w:rPr>
          <w:rFonts w:hint="eastAsia"/>
        </w:rPr>
        <w:t>200 mg/L</w:t>
      </w:r>
      <w:r w:rsidRPr="00C1164E">
        <w:rPr>
          <w:rFonts w:hint="eastAsia"/>
        </w:rPr>
        <w:t>含氯消毒剂消毒操作台，使用专用刀具及砧板（每小时消毒一次）。操作人员重新洗手消毒并更换手套，切好的鱼片放入消毒瓷盘，每盘不超过</w:t>
      </w:r>
      <w:r w:rsidRPr="00C1164E">
        <w:rPr>
          <w:rFonts w:hint="eastAsia"/>
        </w:rPr>
        <w:t>250 g</w:t>
      </w:r>
      <w:r w:rsidRPr="00C1164E">
        <w:rPr>
          <w:rFonts w:hint="eastAsia"/>
        </w:rPr>
        <w:t>，</w:t>
      </w:r>
      <w:r w:rsidRPr="00C1164E">
        <w:rPr>
          <w:rFonts w:hint="eastAsia"/>
        </w:rPr>
        <w:t>30 min</w:t>
      </w:r>
      <w:r w:rsidRPr="00C1164E">
        <w:rPr>
          <w:rFonts w:hint="eastAsia"/>
        </w:rPr>
        <w:t>内完成后续处理或</w:t>
      </w:r>
      <w:r w:rsidRPr="00C1164E">
        <w:rPr>
          <w:rFonts w:hint="eastAsia"/>
        </w:rPr>
        <w:t xml:space="preserve">0 </w:t>
      </w:r>
      <w:r w:rsidRPr="00C1164E">
        <w:rPr>
          <w:rFonts w:hint="eastAsia"/>
        </w:rPr>
        <w:t>℃～</w:t>
      </w:r>
      <w:r w:rsidRPr="00C1164E">
        <w:rPr>
          <w:rFonts w:hint="eastAsia"/>
        </w:rPr>
        <w:t xml:space="preserve">4 </w:t>
      </w:r>
      <w:r w:rsidRPr="00C1164E">
        <w:rPr>
          <w:rFonts w:hint="eastAsia"/>
        </w:rPr>
        <w:t>℃冷藏。</w:t>
      </w:r>
      <w:r>
        <w:rPr>
          <w:rFonts w:hint="eastAsia"/>
        </w:rPr>
        <w:t>主要基于以下考虑：（</w:t>
      </w:r>
      <w:r>
        <w:rPr>
          <w:rFonts w:hint="eastAsia"/>
        </w:rPr>
        <w:t>1</w:t>
      </w:r>
      <w:r>
        <w:rPr>
          <w:rFonts w:hint="eastAsia"/>
        </w:rPr>
        <w:t>）</w:t>
      </w:r>
      <w:r w:rsidRPr="00C1164E">
        <w:rPr>
          <w:rFonts w:hint="eastAsia"/>
        </w:rPr>
        <w:t>明确切片前需用“</w:t>
      </w:r>
      <w:r w:rsidRPr="00C1164E">
        <w:rPr>
          <w:rFonts w:hint="eastAsia"/>
        </w:rPr>
        <w:t xml:space="preserve">200 mg/L </w:t>
      </w:r>
      <w:r w:rsidRPr="00C1164E">
        <w:rPr>
          <w:rFonts w:hint="eastAsia"/>
        </w:rPr>
        <w:t>含氯消毒剂”对操作台消毒。含氯消毒剂是食品加工中常用的高效消毒剂，</w:t>
      </w:r>
      <w:r w:rsidRPr="00C1164E">
        <w:rPr>
          <w:rFonts w:hint="eastAsia"/>
        </w:rPr>
        <w:t xml:space="preserve">200 mg/L </w:t>
      </w:r>
      <w:r w:rsidRPr="00C1164E">
        <w:rPr>
          <w:rFonts w:hint="eastAsia"/>
        </w:rPr>
        <w:t>的浓度既能有效杀灭操作台表面可能残留的致病菌，又能避免浓度过高导致消毒剂残留，从操作环境源头阻断污染</w:t>
      </w:r>
      <w:r>
        <w:rPr>
          <w:rFonts w:hint="eastAsia"/>
        </w:rPr>
        <w:t>；（</w:t>
      </w:r>
      <w:r>
        <w:rPr>
          <w:rFonts w:hint="eastAsia"/>
        </w:rPr>
        <w:t>2</w:t>
      </w:r>
      <w:r>
        <w:rPr>
          <w:rFonts w:hint="eastAsia"/>
        </w:rPr>
        <w:t>）</w:t>
      </w:r>
      <w:r w:rsidRPr="00C1164E">
        <w:rPr>
          <w:rFonts w:hint="eastAsia"/>
        </w:rPr>
        <w:t>使用“专用刀具及砧板”，且需“每小时消毒一次”。“专用”属性可避免刀具、砧板因接触其他食材（如熟制食品、生肉）产生交叉污染；“每小时消毒一次”则针对切片过程中器具反复接触鱼体，可能导致微生物滋生的问题</w:t>
      </w:r>
      <w:r>
        <w:rPr>
          <w:rFonts w:hint="eastAsia"/>
        </w:rPr>
        <w:t>；（</w:t>
      </w:r>
      <w:r>
        <w:rPr>
          <w:rFonts w:hint="eastAsia"/>
        </w:rPr>
        <w:t>3</w:t>
      </w:r>
      <w:r>
        <w:rPr>
          <w:rFonts w:hint="eastAsia"/>
        </w:rPr>
        <w:t>）</w:t>
      </w:r>
      <w:r w:rsidRPr="00C1164E">
        <w:rPr>
          <w:rFonts w:hint="eastAsia"/>
        </w:rPr>
        <w:t>规定操作人员需</w:t>
      </w:r>
      <w:r w:rsidRPr="00C1164E">
        <w:rPr>
          <w:rFonts w:hint="eastAsia"/>
        </w:rPr>
        <w:t xml:space="preserve"> </w:t>
      </w:r>
      <w:r w:rsidRPr="00C1164E">
        <w:rPr>
          <w:rFonts w:hint="eastAsia"/>
        </w:rPr>
        <w:t>“重新洗手消毒并更换手套”。切片前的“重新”清洁消毒，是对前序工序可能造成的手部或手套污染的二次排查；更换手套可彻底避免手套表面附着的微生物转移至鱼片，进一步强化人员卫生防线</w:t>
      </w:r>
      <w:r>
        <w:rPr>
          <w:rFonts w:hint="eastAsia"/>
        </w:rPr>
        <w:t>；（</w:t>
      </w:r>
      <w:r>
        <w:rPr>
          <w:rFonts w:hint="eastAsia"/>
        </w:rPr>
        <w:t>4</w:t>
      </w:r>
      <w:r>
        <w:rPr>
          <w:rFonts w:hint="eastAsia"/>
        </w:rPr>
        <w:t>）</w:t>
      </w:r>
      <w:r w:rsidRPr="00C1164E">
        <w:rPr>
          <w:rFonts w:hint="eastAsia"/>
        </w:rPr>
        <w:t>要求切好的鱼片放入</w:t>
      </w:r>
      <w:r w:rsidRPr="00C1164E">
        <w:rPr>
          <w:rFonts w:hint="eastAsia"/>
        </w:rPr>
        <w:t xml:space="preserve"> </w:t>
      </w:r>
      <w:r w:rsidRPr="00C1164E">
        <w:rPr>
          <w:rFonts w:hint="eastAsia"/>
        </w:rPr>
        <w:lastRenderedPageBreak/>
        <w:t>“消毒瓷盘”，且“每盘不超过</w:t>
      </w:r>
      <w:r w:rsidRPr="00C1164E">
        <w:rPr>
          <w:rFonts w:hint="eastAsia"/>
        </w:rPr>
        <w:t>250 g</w:t>
      </w:r>
      <w:r w:rsidRPr="00C1164E">
        <w:rPr>
          <w:rFonts w:hint="eastAsia"/>
        </w:rPr>
        <w:t>”。“消毒瓷盘”可避免容器本身的污染；“每盘不超过</w:t>
      </w:r>
      <w:r w:rsidRPr="00C1164E">
        <w:rPr>
          <w:rFonts w:hint="eastAsia"/>
        </w:rPr>
        <w:t xml:space="preserve"> 250 g</w:t>
      </w:r>
      <w:r w:rsidRPr="00C1164E">
        <w:rPr>
          <w:rFonts w:hint="eastAsia"/>
        </w:rPr>
        <w:t>”是通过控制单盘鱼片的堆叠厚度，减少鱼片因密集堆放导致的散热不畅、水分积聚，从而降低微生物滋生速度，同时也便于后续处理（如摆盘、冷藏）时的操作</w:t>
      </w:r>
      <w:r>
        <w:rPr>
          <w:rFonts w:hint="eastAsia"/>
        </w:rPr>
        <w:t>；（</w:t>
      </w:r>
      <w:r>
        <w:rPr>
          <w:rFonts w:hint="eastAsia"/>
        </w:rPr>
        <w:t>5</w:t>
      </w:r>
      <w:r>
        <w:rPr>
          <w:rFonts w:hint="eastAsia"/>
        </w:rPr>
        <w:t>）</w:t>
      </w:r>
      <w:r w:rsidRPr="00C1164E">
        <w:rPr>
          <w:rFonts w:hint="eastAsia"/>
        </w:rPr>
        <w:t>明确“</w:t>
      </w:r>
      <w:r w:rsidRPr="00C1164E">
        <w:rPr>
          <w:rFonts w:hint="eastAsia"/>
        </w:rPr>
        <w:t xml:space="preserve">30 min </w:t>
      </w:r>
      <w:r w:rsidRPr="00C1164E">
        <w:rPr>
          <w:rFonts w:hint="eastAsia"/>
        </w:rPr>
        <w:t>内完成后续处理或</w:t>
      </w:r>
      <w:r w:rsidRPr="00C1164E">
        <w:rPr>
          <w:rFonts w:hint="eastAsia"/>
        </w:rPr>
        <w:t xml:space="preserve">0 </w:t>
      </w:r>
      <w:r w:rsidRPr="00C1164E">
        <w:rPr>
          <w:rFonts w:hint="eastAsia"/>
        </w:rPr>
        <w:t>℃～</w:t>
      </w:r>
      <w:r w:rsidRPr="00C1164E">
        <w:rPr>
          <w:rFonts w:hint="eastAsia"/>
        </w:rPr>
        <w:t xml:space="preserve">4 </w:t>
      </w:r>
      <w:r w:rsidRPr="00C1164E">
        <w:rPr>
          <w:rFonts w:hint="eastAsia"/>
        </w:rPr>
        <w:t>℃冷藏”。切片后的鱼片属于生食，长时间暴露在室温下易导致微生物快速繁殖；“</w:t>
      </w:r>
      <w:r w:rsidRPr="00C1164E">
        <w:rPr>
          <w:rFonts w:hint="eastAsia"/>
        </w:rPr>
        <w:t>30 min</w:t>
      </w:r>
      <w:r w:rsidRPr="00C1164E">
        <w:rPr>
          <w:rFonts w:hint="eastAsia"/>
        </w:rPr>
        <w:t>”的时效要求可最大限度缩短室温暴露时间，而“</w:t>
      </w:r>
      <w:r w:rsidRPr="00C1164E">
        <w:rPr>
          <w:rFonts w:hint="eastAsia"/>
        </w:rPr>
        <w:t xml:space="preserve">0 </w:t>
      </w:r>
      <w:r w:rsidRPr="00C1164E">
        <w:rPr>
          <w:rFonts w:hint="eastAsia"/>
        </w:rPr>
        <w:t>℃～</w:t>
      </w:r>
      <w:r w:rsidRPr="00C1164E">
        <w:rPr>
          <w:rFonts w:hint="eastAsia"/>
        </w:rPr>
        <w:t xml:space="preserve">4 </w:t>
      </w:r>
      <w:r w:rsidRPr="00C1164E">
        <w:rPr>
          <w:rFonts w:hint="eastAsia"/>
        </w:rPr>
        <w:t>℃冷藏”则利用低温环境抑制微生物活性，延长鱼片保质期，</w:t>
      </w:r>
      <w:proofErr w:type="gramStart"/>
      <w:r w:rsidRPr="00C1164E">
        <w:rPr>
          <w:rFonts w:hint="eastAsia"/>
        </w:rPr>
        <w:t>双措施</w:t>
      </w:r>
      <w:proofErr w:type="gramEnd"/>
      <w:r w:rsidRPr="00C1164E">
        <w:rPr>
          <w:rFonts w:hint="eastAsia"/>
        </w:rPr>
        <w:t>结合确保成品安全性。</w:t>
      </w:r>
    </w:p>
    <w:p w:rsidR="00F419EF" w:rsidRDefault="00C1164E" w:rsidP="0094569D">
      <w:pPr>
        <w:autoSpaceDE w:val="0"/>
        <w:autoSpaceDN w:val="0"/>
        <w:adjustRightInd w:val="0"/>
        <w:spacing w:line="560" w:lineRule="exact"/>
        <w:ind w:firstLine="643"/>
      </w:pPr>
      <w:r w:rsidRPr="00C1164E">
        <w:rPr>
          <w:rFonts w:hint="eastAsia"/>
          <w:b/>
        </w:rPr>
        <w:t>成品盛装</w:t>
      </w:r>
      <w:r>
        <w:rPr>
          <w:rFonts w:hint="eastAsia"/>
        </w:rPr>
        <w:t>：</w:t>
      </w:r>
      <w:r w:rsidR="0094569D">
        <w:rPr>
          <w:rFonts w:hint="eastAsia"/>
        </w:rPr>
        <w:t>为保证鱼生的卫生安全，</w:t>
      </w:r>
      <w:r>
        <w:rPr>
          <w:rFonts w:hint="eastAsia"/>
        </w:rPr>
        <w:t>盘、碟等盛装</w:t>
      </w:r>
      <w:proofErr w:type="gramStart"/>
      <w:r>
        <w:rPr>
          <w:rFonts w:hint="eastAsia"/>
        </w:rPr>
        <w:t>容器宜经物理</w:t>
      </w:r>
      <w:proofErr w:type="gramEnd"/>
      <w:r>
        <w:rPr>
          <w:rFonts w:hint="eastAsia"/>
        </w:rPr>
        <w:t>消毒（蒸汽</w:t>
      </w:r>
      <w:r>
        <w:rPr>
          <w:rFonts w:hint="eastAsia"/>
        </w:rPr>
        <w:t xml:space="preserve">100 </w:t>
      </w:r>
      <w:r>
        <w:rPr>
          <w:rFonts w:hint="eastAsia"/>
        </w:rPr>
        <w:t>℃以上保持</w:t>
      </w:r>
      <w:r>
        <w:rPr>
          <w:rFonts w:hint="eastAsia"/>
        </w:rPr>
        <w:t>10 min</w:t>
      </w:r>
      <w:r>
        <w:rPr>
          <w:rFonts w:hint="eastAsia"/>
        </w:rPr>
        <w:t>）或化学消毒（</w:t>
      </w:r>
      <w:r>
        <w:rPr>
          <w:rFonts w:hint="eastAsia"/>
        </w:rPr>
        <w:t>250 mg/L</w:t>
      </w:r>
      <w:r>
        <w:rPr>
          <w:rFonts w:hint="eastAsia"/>
        </w:rPr>
        <w:t>含氯消毒剂浸泡</w:t>
      </w:r>
      <w:r>
        <w:rPr>
          <w:rFonts w:hint="eastAsia"/>
        </w:rPr>
        <w:t>30 min</w:t>
      </w:r>
      <w:r>
        <w:rPr>
          <w:rFonts w:hint="eastAsia"/>
        </w:rPr>
        <w:t>），沥干后使用。鱼片盛装时宜使用无菌镊子操作；每盘成品应覆盖消毒后的防尘罩，从盛装到上桌的时间不超过</w:t>
      </w:r>
      <w:r>
        <w:rPr>
          <w:rFonts w:hint="eastAsia"/>
        </w:rPr>
        <w:t>30 min</w:t>
      </w:r>
      <w:r>
        <w:rPr>
          <w:rFonts w:hint="eastAsia"/>
        </w:rPr>
        <w:t>，暂存时温度控制在</w:t>
      </w:r>
      <w:r>
        <w:rPr>
          <w:rFonts w:hint="eastAsia"/>
        </w:rPr>
        <w:t xml:space="preserve">10 </w:t>
      </w:r>
      <w:r>
        <w:rPr>
          <w:rFonts w:hint="eastAsia"/>
        </w:rPr>
        <w:t>℃以下。辅料切配使用专用刀具和砧板，应与鱼类加工工具严格区分，</w:t>
      </w:r>
      <w:proofErr w:type="gramStart"/>
      <w:r>
        <w:rPr>
          <w:rFonts w:hint="eastAsia"/>
        </w:rPr>
        <w:t>切配前宜</w:t>
      </w:r>
      <w:proofErr w:type="gramEnd"/>
      <w:r>
        <w:rPr>
          <w:rFonts w:hint="eastAsia"/>
        </w:rPr>
        <w:t>用</w:t>
      </w:r>
      <w:r>
        <w:rPr>
          <w:rFonts w:hint="eastAsia"/>
        </w:rPr>
        <w:t>75</w:t>
      </w:r>
      <w:r>
        <w:rPr>
          <w:rFonts w:hint="eastAsia"/>
        </w:rPr>
        <w:t>％酒精对工具消毒；姜、葱等宜现切现用，单次制作量不超过</w:t>
      </w:r>
      <w:r>
        <w:rPr>
          <w:rFonts w:hint="eastAsia"/>
        </w:rPr>
        <w:t>4 h</w:t>
      </w:r>
      <w:r w:rsidR="0094569D">
        <w:rPr>
          <w:rFonts w:hint="eastAsia"/>
        </w:rPr>
        <w:t>用量，因为</w:t>
      </w:r>
      <w:r w:rsidR="0094569D">
        <w:rPr>
          <w:rFonts w:ascii="Segoe UI" w:hAnsi="Segoe UI" w:cs="Segoe UI"/>
          <w:shd w:val="clear" w:color="auto" w:fill="FFFFFF"/>
        </w:rPr>
        <w:t>姜葱切配后，细胞壁破裂，水分与营养物质暴露，且表面积增大，与空气接触更充分，易被微生物污染（如霉菌），也易因氧化导致风味流失、口感变差；</w:t>
      </w:r>
      <w:r w:rsidR="0094569D">
        <w:rPr>
          <w:rFonts w:ascii="Segoe UI" w:hAnsi="Segoe UI" w:cs="Segoe UI"/>
          <w:shd w:val="clear" w:color="auto" w:fill="FFFFFF"/>
        </w:rPr>
        <w:t xml:space="preserve">4h </w:t>
      </w:r>
      <w:r w:rsidR="0094569D">
        <w:rPr>
          <w:rFonts w:ascii="Segoe UI" w:hAnsi="Segoe UI" w:cs="Segoe UI"/>
          <w:shd w:val="clear" w:color="auto" w:fill="FFFFFF"/>
        </w:rPr>
        <w:t>是结合室温环境下微生物繁殖速度</w:t>
      </w:r>
      <w:proofErr w:type="gramStart"/>
      <w:r w:rsidR="0094569D">
        <w:rPr>
          <w:rFonts w:ascii="Segoe UI" w:hAnsi="Segoe UI" w:cs="Segoe UI"/>
          <w:shd w:val="clear" w:color="auto" w:fill="FFFFFF"/>
        </w:rPr>
        <w:t>与食材新鲜</w:t>
      </w:r>
      <w:proofErr w:type="gramEnd"/>
      <w:r w:rsidR="0094569D">
        <w:rPr>
          <w:rFonts w:ascii="Segoe UI" w:hAnsi="Segoe UI" w:cs="Segoe UI"/>
          <w:shd w:val="clear" w:color="auto" w:fill="FFFFFF"/>
        </w:rPr>
        <w:t>度变化设定的时间，可确保辅料在使用周期内，微生物不超标、风味口感达标。</w:t>
      </w:r>
      <w:r w:rsidR="0094569D">
        <w:rPr>
          <w:rFonts w:ascii="Segoe UI" w:hAnsi="Segoe UI" w:cs="Segoe UI" w:hint="eastAsia"/>
          <w:shd w:val="clear" w:color="auto" w:fill="FFFFFF"/>
        </w:rPr>
        <w:t>且</w:t>
      </w:r>
      <w:r>
        <w:rPr>
          <w:rFonts w:hint="eastAsia"/>
        </w:rPr>
        <w:t>辅料应分置于消毒后的专用小碟中，</w:t>
      </w:r>
      <w:proofErr w:type="gramStart"/>
      <w:r>
        <w:rPr>
          <w:rFonts w:hint="eastAsia"/>
        </w:rPr>
        <w:t>碟具应一</w:t>
      </w:r>
      <w:proofErr w:type="gramEnd"/>
      <w:r>
        <w:rPr>
          <w:rFonts w:hint="eastAsia"/>
        </w:rPr>
        <w:t>客一换；花生、酸</w:t>
      </w:r>
      <w:proofErr w:type="gramStart"/>
      <w:r>
        <w:rPr>
          <w:rFonts w:hint="eastAsia"/>
        </w:rPr>
        <w:t>荞</w:t>
      </w:r>
      <w:proofErr w:type="gramEnd"/>
      <w:r>
        <w:rPr>
          <w:rFonts w:hint="eastAsia"/>
        </w:rPr>
        <w:t>头等预制辅料，应标</w:t>
      </w:r>
      <w:proofErr w:type="gramStart"/>
      <w:r>
        <w:rPr>
          <w:rFonts w:hint="eastAsia"/>
        </w:rPr>
        <w:t>注制作</w:t>
      </w:r>
      <w:proofErr w:type="gramEnd"/>
      <w:r>
        <w:rPr>
          <w:rFonts w:hint="eastAsia"/>
        </w:rPr>
        <w:t>时间，冷藏（</w:t>
      </w:r>
      <w:r>
        <w:rPr>
          <w:rFonts w:hint="eastAsia"/>
        </w:rPr>
        <w:t xml:space="preserve">2 </w:t>
      </w:r>
      <w:r>
        <w:rPr>
          <w:rFonts w:hint="eastAsia"/>
        </w:rPr>
        <w:t>℃～</w:t>
      </w:r>
      <w:r>
        <w:rPr>
          <w:rFonts w:hint="eastAsia"/>
        </w:rPr>
        <w:t xml:space="preserve">8 </w:t>
      </w:r>
      <w:r>
        <w:rPr>
          <w:rFonts w:hint="eastAsia"/>
        </w:rPr>
        <w:t>℃）存放不超过</w:t>
      </w:r>
      <w:r>
        <w:rPr>
          <w:rFonts w:hint="eastAsia"/>
        </w:rPr>
        <w:t>24 h</w:t>
      </w:r>
      <w:r>
        <w:rPr>
          <w:rFonts w:hint="eastAsia"/>
        </w:rPr>
        <w:t>，使用前应进行感官检查（无异味、无变色）</w:t>
      </w:r>
      <w:r w:rsidR="0094569D">
        <w:rPr>
          <w:rFonts w:hint="eastAsia"/>
        </w:rPr>
        <w:t>，</w:t>
      </w:r>
      <w:r w:rsidR="0094569D">
        <w:rPr>
          <w:rFonts w:hint="eastAsia"/>
        </w:rPr>
        <w:t>24 h</w:t>
      </w:r>
      <w:r w:rsidR="0094569D" w:rsidRPr="0094569D">
        <w:rPr>
          <w:rFonts w:hint="eastAsia"/>
        </w:rPr>
        <w:t>是基于冷藏环境下微生物繁殖上限</w:t>
      </w:r>
      <w:r w:rsidR="0094569D" w:rsidRPr="0094569D">
        <w:rPr>
          <w:rFonts w:hint="eastAsia"/>
        </w:rPr>
        <w:lastRenderedPageBreak/>
        <w:t>与辅料品质变化</w:t>
      </w:r>
      <w:r>
        <w:rPr>
          <w:rFonts w:hint="eastAsia"/>
        </w:rPr>
        <w:t>。</w:t>
      </w:r>
      <w:r w:rsidR="0094569D">
        <w:rPr>
          <w:rFonts w:hint="eastAsia"/>
        </w:rPr>
        <w:t>此外，还规定了</w:t>
      </w:r>
      <w:r>
        <w:rPr>
          <w:rFonts w:hint="eastAsia"/>
        </w:rPr>
        <w:t>鱼生与其配料不可共用同一把勺子或镊子，装饰用柠檬叶、紫苏等应经二次清洗消毒，确保无泥沙及杂质</w:t>
      </w:r>
      <w:r w:rsidR="0094569D">
        <w:rPr>
          <w:rFonts w:hint="eastAsia"/>
        </w:rPr>
        <w:t>，</w:t>
      </w:r>
      <w:r w:rsidR="0094569D" w:rsidRPr="0094569D">
        <w:rPr>
          <w:rFonts w:hint="eastAsia"/>
        </w:rPr>
        <w:t>进一步细化</w:t>
      </w:r>
      <w:r w:rsidR="0094569D">
        <w:rPr>
          <w:rFonts w:hint="eastAsia"/>
        </w:rPr>
        <w:t>了</w:t>
      </w:r>
      <w:r w:rsidR="0094569D" w:rsidRPr="0094569D">
        <w:rPr>
          <w:rFonts w:hint="eastAsia"/>
        </w:rPr>
        <w:t>污染防护</w:t>
      </w:r>
      <w:r w:rsidR="0094569D">
        <w:rPr>
          <w:rFonts w:hint="eastAsia"/>
        </w:rPr>
        <w:t>要求。</w:t>
      </w:r>
    </w:p>
    <w:p w:rsidR="00C1164E" w:rsidRDefault="00C1164E" w:rsidP="00F419EF">
      <w:pPr>
        <w:autoSpaceDE w:val="0"/>
        <w:autoSpaceDN w:val="0"/>
        <w:adjustRightInd w:val="0"/>
        <w:spacing w:line="560" w:lineRule="exact"/>
        <w:ind w:firstLine="640"/>
      </w:pPr>
      <w:r w:rsidRPr="00FF2A0C">
        <w:rPr>
          <w:rFonts w:ascii="黑体" w:eastAsia="黑体" w:hAnsi="黑体" w:cs="仿宋_GB2312" w:hint="eastAsia"/>
          <w:szCs w:val="32"/>
        </w:rPr>
        <w:t>（</w:t>
      </w:r>
      <w:r>
        <w:rPr>
          <w:rFonts w:ascii="黑体" w:eastAsia="黑体" w:hAnsi="黑体" w:cs="仿宋_GB2312" w:hint="eastAsia"/>
          <w:szCs w:val="32"/>
        </w:rPr>
        <w:t>六</w:t>
      </w:r>
      <w:r w:rsidRPr="00FF2A0C">
        <w:rPr>
          <w:rFonts w:ascii="黑体" w:eastAsia="黑体" w:hAnsi="黑体" w:cs="仿宋_GB2312" w:hint="eastAsia"/>
          <w:szCs w:val="32"/>
        </w:rPr>
        <w:t>）</w:t>
      </w:r>
      <w:r>
        <w:rPr>
          <w:rFonts w:ascii="黑体" w:eastAsia="黑体" w:hAnsi="黑体" w:cs="仿宋_GB2312" w:hint="eastAsia"/>
          <w:szCs w:val="32"/>
        </w:rPr>
        <w:t>记录和文件管理</w:t>
      </w:r>
    </w:p>
    <w:p w:rsidR="00C1164E" w:rsidRPr="00CE5237" w:rsidRDefault="00C1164E" w:rsidP="00C1164E">
      <w:pPr>
        <w:ind w:firstLine="640"/>
      </w:pPr>
      <w:r w:rsidRPr="00C1164E">
        <w:rPr>
          <w:rFonts w:hint="eastAsia"/>
        </w:rPr>
        <w:t>信息记录和档案管理应符合</w:t>
      </w:r>
      <w:r w:rsidRPr="00C1164E">
        <w:rPr>
          <w:rFonts w:hint="eastAsia"/>
        </w:rPr>
        <w:t>GB 31654</w:t>
      </w:r>
      <w:r w:rsidRPr="00C1164E">
        <w:rPr>
          <w:rFonts w:hint="eastAsia"/>
        </w:rPr>
        <w:t>的相关规定</w:t>
      </w:r>
      <w:r>
        <w:rPr>
          <w:rFonts w:hint="eastAsia"/>
        </w:rPr>
        <w:t>。</w:t>
      </w:r>
      <w:r w:rsidRPr="00C1164E">
        <w:rPr>
          <w:rFonts w:hint="eastAsia"/>
        </w:rPr>
        <w:t>建立全程记录制度，包括但不限于</w:t>
      </w:r>
      <w:r w:rsidRPr="00475734">
        <w:rPr>
          <w:rFonts w:hint="eastAsia"/>
        </w:rPr>
        <w:t>原料验收</w:t>
      </w:r>
      <w:r>
        <w:rPr>
          <w:rFonts w:hint="eastAsia"/>
        </w:rPr>
        <w:t>、</w:t>
      </w:r>
      <w:r w:rsidRPr="00475734">
        <w:rPr>
          <w:rFonts w:hint="eastAsia"/>
        </w:rPr>
        <w:t>加工过程</w:t>
      </w:r>
      <w:r>
        <w:rPr>
          <w:rFonts w:hint="eastAsia"/>
        </w:rPr>
        <w:t>、</w:t>
      </w:r>
      <w:r w:rsidRPr="00475734">
        <w:rPr>
          <w:rFonts w:hint="eastAsia"/>
        </w:rPr>
        <w:t>储存与配送</w:t>
      </w:r>
      <w:r>
        <w:rPr>
          <w:rFonts w:hint="eastAsia"/>
        </w:rPr>
        <w:t>、</w:t>
      </w:r>
      <w:r w:rsidRPr="00475734">
        <w:rPr>
          <w:rFonts w:hint="eastAsia"/>
        </w:rPr>
        <w:t>质量控制</w:t>
      </w:r>
      <w:r>
        <w:rPr>
          <w:rFonts w:hint="eastAsia"/>
        </w:rPr>
        <w:t>、</w:t>
      </w:r>
      <w:r w:rsidRPr="00475734">
        <w:rPr>
          <w:rFonts w:hint="eastAsia"/>
        </w:rPr>
        <w:t>人员管理</w:t>
      </w:r>
      <w:r>
        <w:rPr>
          <w:rFonts w:hint="eastAsia"/>
        </w:rPr>
        <w:t>等方面内容。进货查验、出厂检验等关键记录应经记录人及质量负责人双签名，内容应包含日期、数量、操作人、结果等要素；记录应使用不易涂改的书写工具填写，电子记录应具备防篡改功能，保存期限不少于</w:t>
      </w:r>
      <w:r>
        <w:rPr>
          <w:rFonts w:hint="eastAsia"/>
        </w:rPr>
        <w:t>2</w:t>
      </w:r>
      <w:r>
        <w:rPr>
          <w:rFonts w:hint="eastAsia"/>
        </w:rPr>
        <w:t>年。</w:t>
      </w:r>
      <w:r w:rsidRPr="00C1164E">
        <w:rPr>
          <w:rFonts w:hint="eastAsia"/>
        </w:rPr>
        <w:t>宜</w:t>
      </w:r>
      <w:proofErr w:type="gramStart"/>
      <w:r w:rsidRPr="00C1164E">
        <w:rPr>
          <w:rFonts w:hint="eastAsia"/>
        </w:rPr>
        <w:t>采用区</w:t>
      </w:r>
      <w:proofErr w:type="gramEnd"/>
      <w:r w:rsidRPr="00C1164E">
        <w:rPr>
          <w:rFonts w:hint="eastAsia"/>
        </w:rPr>
        <w:t>块链、物联网等智能化技术，实现原料溯源、加工环节实时记录、温度自动监控等功能，电子档案应定期备份。</w:t>
      </w:r>
    </w:p>
    <w:p w:rsidR="005619A9" w:rsidRDefault="0006089E">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六、</w:t>
      </w:r>
      <w:bookmarkEnd w:id="5"/>
      <w:r>
        <w:rPr>
          <w:rFonts w:ascii="黑体" w:eastAsia="黑体" w:hAnsi="黑体" w:cs="仿宋_GB2312" w:hint="eastAsia"/>
          <w:szCs w:val="32"/>
        </w:rPr>
        <w:t>重大分歧意见的处理经过和依据</w:t>
      </w:r>
    </w:p>
    <w:p w:rsidR="005619A9" w:rsidRDefault="0006089E">
      <w:pPr>
        <w:spacing w:line="560" w:lineRule="exact"/>
        <w:ind w:firstLine="640"/>
        <w:rPr>
          <w:rFonts w:ascii="仿宋_GB2312" w:hAnsi="宋体"/>
          <w:szCs w:val="28"/>
        </w:rPr>
      </w:pPr>
      <w:r>
        <w:rPr>
          <w:rFonts w:ascii="仿宋_GB2312" w:hAnsi="宋体" w:hint="eastAsia"/>
          <w:szCs w:val="28"/>
        </w:rPr>
        <w:t>本标准研制过程中无重大分歧意见。</w:t>
      </w:r>
    </w:p>
    <w:p w:rsidR="005619A9" w:rsidRDefault="0006089E">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七</w:t>
      </w:r>
      <w:r>
        <w:rPr>
          <w:rFonts w:ascii="黑体" w:eastAsia="黑体" w:hAnsi="黑体" w:cs="仿宋_GB2312"/>
          <w:szCs w:val="32"/>
        </w:rPr>
        <w:t>、</w:t>
      </w:r>
      <w:r>
        <w:rPr>
          <w:rFonts w:ascii="黑体" w:eastAsia="黑体" w:hAnsi="黑体" w:cs="仿宋_GB2312" w:hint="eastAsia"/>
          <w:szCs w:val="32"/>
        </w:rPr>
        <w:t>实施标准的措施</w:t>
      </w:r>
    </w:p>
    <w:p w:rsidR="005619A9" w:rsidRDefault="0006089E">
      <w:pPr>
        <w:spacing w:line="560" w:lineRule="exact"/>
        <w:ind w:firstLine="643"/>
        <w:rPr>
          <w:rFonts w:ascii="仿宋_GB2312" w:hAnsi="宋体"/>
          <w:b/>
          <w:szCs w:val="28"/>
        </w:rPr>
      </w:pPr>
      <w:r>
        <w:rPr>
          <w:rFonts w:ascii="仿宋_GB2312" w:hAnsi="宋体" w:hint="eastAsia"/>
          <w:b/>
          <w:szCs w:val="28"/>
        </w:rPr>
        <w:t>（一）标准报批发布后，成立标准宣贯工作组</w:t>
      </w:r>
    </w:p>
    <w:p w:rsidR="005619A9" w:rsidRDefault="0006089E">
      <w:pPr>
        <w:spacing w:line="560" w:lineRule="exact"/>
        <w:ind w:firstLine="640"/>
        <w:rPr>
          <w:rFonts w:ascii="仿宋_GB2312" w:hAnsi="宋体"/>
          <w:szCs w:val="28"/>
        </w:rPr>
      </w:pPr>
      <w:r>
        <w:rPr>
          <w:rFonts w:ascii="仿宋_GB2312" w:hAnsi="宋体" w:hint="eastAsia"/>
          <w:szCs w:val="28"/>
        </w:rPr>
        <w:t>本标准发布后，成立以主要起草人为成员的标准宣贯工作组，主要负责标准的宣贯实施培训计划制定、标准实施交流会策划、标准实施信息反馈收集和标准实施效果评估等工作，并根据标准实施信息反馈和标准实施效果评估情况，及时组织标准复审修订。</w:t>
      </w:r>
    </w:p>
    <w:p w:rsidR="005619A9" w:rsidRDefault="0006089E">
      <w:pPr>
        <w:spacing w:line="560" w:lineRule="exact"/>
        <w:ind w:firstLine="643"/>
        <w:rPr>
          <w:rFonts w:ascii="仿宋_GB2312" w:hAnsi="宋体"/>
          <w:b/>
          <w:szCs w:val="28"/>
        </w:rPr>
      </w:pPr>
      <w:r>
        <w:rPr>
          <w:rFonts w:ascii="仿宋_GB2312" w:hAnsi="宋体" w:hint="eastAsia"/>
          <w:b/>
          <w:szCs w:val="28"/>
        </w:rPr>
        <w:t>（二）组织开展标准宣贯培训</w:t>
      </w:r>
    </w:p>
    <w:p w:rsidR="005619A9" w:rsidRDefault="0006089E">
      <w:pPr>
        <w:spacing w:line="560" w:lineRule="exact"/>
        <w:ind w:firstLine="640"/>
        <w:rPr>
          <w:rFonts w:ascii="仿宋_GB2312" w:hAnsi="宋体"/>
          <w:szCs w:val="28"/>
        </w:rPr>
      </w:pPr>
      <w:r>
        <w:rPr>
          <w:rFonts w:ascii="仿宋_GB2312" w:hAnsi="宋体" w:hint="eastAsia"/>
          <w:szCs w:val="28"/>
        </w:rPr>
        <w:t>标准发布实施后，标准宣贯工作小组制作标准解读宣贯培训PPT课件和标准核心技术明白书，并按标准宣贯培训计划深入各</w:t>
      </w:r>
      <w:r>
        <w:rPr>
          <w:rFonts w:ascii="仿宋_GB2312" w:hAnsi="宋体" w:hint="eastAsia"/>
          <w:szCs w:val="28"/>
        </w:rPr>
        <w:lastRenderedPageBreak/>
        <w:t>市县相关机构、单位开展标准宣贯培训，对标准进行逐条解读，让技术人员掌握标准核心内容，助力标准实施落地。</w:t>
      </w:r>
    </w:p>
    <w:p w:rsidR="005619A9" w:rsidRDefault="0006089E">
      <w:pPr>
        <w:spacing w:line="560" w:lineRule="exact"/>
        <w:ind w:firstLine="643"/>
        <w:rPr>
          <w:rFonts w:ascii="仿宋_GB2312" w:hAnsi="宋体"/>
          <w:b/>
          <w:szCs w:val="28"/>
        </w:rPr>
      </w:pPr>
      <w:r>
        <w:rPr>
          <w:rFonts w:ascii="仿宋_GB2312" w:hAnsi="宋体" w:hint="eastAsia"/>
          <w:b/>
          <w:szCs w:val="28"/>
        </w:rPr>
        <w:t>（三）开展标准实施交流会，收集标准实施反馈信息</w:t>
      </w:r>
    </w:p>
    <w:p w:rsidR="005619A9" w:rsidRDefault="0006089E">
      <w:pPr>
        <w:spacing w:line="560" w:lineRule="exact"/>
        <w:ind w:firstLine="640"/>
        <w:rPr>
          <w:rFonts w:ascii="仿宋_GB2312" w:hAnsi="宋体"/>
          <w:szCs w:val="28"/>
        </w:rPr>
      </w:pPr>
      <w:r>
        <w:rPr>
          <w:rFonts w:ascii="仿宋_GB2312" w:hAnsi="宋体" w:hint="eastAsia"/>
          <w:szCs w:val="28"/>
        </w:rPr>
        <w:t>标准起草小组深入各市县相关机构、单位组织技术人员召开标准实施交流会，听取标准实施过程中存在的问题并做好记录和解答，对存在的问题组织专家团队进行研讨，为标准的复审</w:t>
      </w:r>
      <w:proofErr w:type="gramStart"/>
      <w:r>
        <w:rPr>
          <w:rFonts w:ascii="仿宋_GB2312" w:hAnsi="宋体" w:hint="eastAsia"/>
          <w:szCs w:val="28"/>
        </w:rPr>
        <w:t>修订做</w:t>
      </w:r>
      <w:proofErr w:type="gramEnd"/>
      <w:r>
        <w:rPr>
          <w:rFonts w:ascii="仿宋_GB2312" w:hAnsi="宋体" w:hint="eastAsia"/>
          <w:szCs w:val="28"/>
        </w:rPr>
        <w:t>准备。</w:t>
      </w:r>
    </w:p>
    <w:p w:rsidR="005619A9" w:rsidRDefault="0006089E">
      <w:pPr>
        <w:spacing w:line="560" w:lineRule="exact"/>
        <w:ind w:firstLine="643"/>
        <w:rPr>
          <w:rFonts w:ascii="仿宋_GB2312" w:hAnsi="宋体"/>
          <w:b/>
          <w:szCs w:val="28"/>
        </w:rPr>
      </w:pPr>
      <w:r>
        <w:rPr>
          <w:rFonts w:ascii="仿宋_GB2312" w:hAnsi="宋体" w:hint="eastAsia"/>
          <w:b/>
          <w:szCs w:val="28"/>
        </w:rPr>
        <w:t>（四）开展标准实施效果评估</w:t>
      </w:r>
    </w:p>
    <w:p w:rsidR="005619A9" w:rsidRDefault="0006089E">
      <w:pPr>
        <w:spacing w:line="560" w:lineRule="exact"/>
        <w:ind w:firstLine="640"/>
        <w:rPr>
          <w:rFonts w:ascii="仿宋_GB2312" w:hAnsi="宋体"/>
          <w:szCs w:val="28"/>
        </w:rPr>
      </w:pPr>
      <w:r>
        <w:rPr>
          <w:rFonts w:ascii="仿宋_GB2312" w:hAnsi="宋体" w:hint="eastAsia"/>
          <w:szCs w:val="28"/>
        </w:rPr>
        <w:t>标准实施满2年，每年标准宣贯工作组采取网络调查、问卷调查、实地调研、召开座谈会或论证会、专家咨询等方式开展标准实施效果评估，并形成标准实施效果评估报告，为标准的复审</w:t>
      </w:r>
      <w:proofErr w:type="gramStart"/>
      <w:r>
        <w:rPr>
          <w:rFonts w:ascii="仿宋_GB2312" w:hAnsi="宋体" w:hint="eastAsia"/>
          <w:szCs w:val="28"/>
        </w:rPr>
        <w:t>修订做</w:t>
      </w:r>
      <w:proofErr w:type="gramEnd"/>
      <w:r>
        <w:rPr>
          <w:rFonts w:ascii="仿宋_GB2312" w:hAnsi="宋体" w:hint="eastAsia"/>
          <w:szCs w:val="28"/>
        </w:rPr>
        <w:t>准备。</w:t>
      </w:r>
    </w:p>
    <w:p w:rsidR="005619A9" w:rsidRDefault="0006089E">
      <w:pPr>
        <w:autoSpaceDE w:val="0"/>
        <w:autoSpaceDN w:val="0"/>
        <w:adjustRightInd w:val="0"/>
        <w:spacing w:line="560" w:lineRule="exact"/>
        <w:ind w:firstLine="640"/>
        <w:jc w:val="left"/>
        <w:rPr>
          <w:rFonts w:ascii="黑体" w:eastAsia="黑体" w:hAnsi="黑体" w:cs="仿宋_GB2312"/>
          <w:szCs w:val="32"/>
        </w:rPr>
      </w:pPr>
      <w:r>
        <w:rPr>
          <w:rFonts w:ascii="黑体" w:eastAsia="黑体" w:hAnsi="黑体" w:cs="仿宋_GB2312" w:hint="eastAsia"/>
          <w:szCs w:val="32"/>
        </w:rPr>
        <w:t>八、其他应当说明的事项</w:t>
      </w:r>
    </w:p>
    <w:p w:rsidR="005619A9" w:rsidRDefault="0006089E">
      <w:pPr>
        <w:spacing w:line="560" w:lineRule="exact"/>
        <w:ind w:firstLine="640"/>
        <w:rPr>
          <w:rFonts w:ascii="仿宋_GB2312" w:hAnsi="宋体"/>
          <w:szCs w:val="28"/>
        </w:rPr>
      </w:pPr>
      <w:r>
        <w:rPr>
          <w:rFonts w:ascii="仿宋_GB2312" w:hAnsi="宋体" w:hint="eastAsia"/>
          <w:szCs w:val="28"/>
        </w:rPr>
        <w:t>无。</w:t>
      </w:r>
    </w:p>
    <w:p w:rsidR="005619A9" w:rsidRDefault="005619A9">
      <w:pPr>
        <w:spacing w:line="560" w:lineRule="exact"/>
        <w:ind w:firstLineChars="0" w:firstLine="0"/>
        <w:rPr>
          <w:rFonts w:ascii="仿宋_GB2312" w:hAnsi="仿宋"/>
          <w:bCs/>
          <w:color w:val="000000"/>
          <w:sz w:val="36"/>
          <w:szCs w:val="32"/>
        </w:rPr>
      </w:pPr>
    </w:p>
    <w:p w:rsidR="005619A9" w:rsidRDefault="0006089E">
      <w:pPr>
        <w:spacing w:line="560" w:lineRule="exact"/>
        <w:ind w:firstLine="640"/>
        <w:jc w:val="right"/>
        <w:rPr>
          <w:rFonts w:ascii="仿宋_GB2312" w:hAnsi="宋体"/>
          <w:szCs w:val="28"/>
        </w:rPr>
      </w:pPr>
      <w:r>
        <w:rPr>
          <w:rFonts w:ascii="仿宋_GB2312" w:hAnsi="宋体" w:hint="eastAsia"/>
          <w:szCs w:val="28"/>
        </w:rPr>
        <w:t xml:space="preserve"> 团体标准《横县鱼生全链条管理  第3部分：加工制作》</w:t>
      </w:r>
    </w:p>
    <w:p w:rsidR="005619A9" w:rsidRDefault="0006089E">
      <w:pPr>
        <w:spacing w:line="560" w:lineRule="exact"/>
        <w:ind w:firstLine="640"/>
        <w:jc w:val="right"/>
        <w:rPr>
          <w:rFonts w:ascii="仿宋_GB2312" w:hAnsi="宋体"/>
          <w:szCs w:val="28"/>
        </w:rPr>
      </w:pPr>
      <w:r>
        <w:rPr>
          <w:rFonts w:ascii="仿宋_GB2312" w:hAnsi="宋体" w:hint="eastAsia"/>
          <w:szCs w:val="28"/>
        </w:rPr>
        <w:t>标准编制工作组</w:t>
      </w:r>
    </w:p>
    <w:p w:rsidR="005619A9" w:rsidRDefault="0006089E">
      <w:pPr>
        <w:spacing w:line="560" w:lineRule="exact"/>
        <w:ind w:firstLine="640"/>
        <w:jc w:val="right"/>
        <w:rPr>
          <w:rFonts w:ascii="仿宋_GB2312" w:hAnsi="宋体"/>
          <w:szCs w:val="28"/>
        </w:rPr>
      </w:pPr>
      <w:r>
        <w:rPr>
          <w:rFonts w:ascii="仿宋_GB2312" w:hAnsi="宋体" w:hint="eastAsia"/>
          <w:szCs w:val="28"/>
        </w:rPr>
        <w:t>2025年8月</w:t>
      </w:r>
      <w:r w:rsidR="0094569D">
        <w:rPr>
          <w:rFonts w:ascii="仿宋_GB2312" w:hAnsi="宋体" w:hint="eastAsia"/>
          <w:szCs w:val="28"/>
        </w:rPr>
        <w:t>2</w:t>
      </w:r>
      <w:r>
        <w:rPr>
          <w:rFonts w:ascii="仿宋_GB2312" w:hAnsi="宋体" w:hint="eastAsia"/>
          <w:szCs w:val="28"/>
        </w:rPr>
        <w:t>6日</w:t>
      </w:r>
    </w:p>
    <w:sectPr w:rsidR="005619A9">
      <w:headerReference w:type="even" r:id="rId15"/>
      <w:headerReference w:type="default" r:id="rId16"/>
      <w:footerReference w:type="even" r:id="rId17"/>
      <w:footerReference w:type="default" r:id="rId18"/>
      <w:headerReference w:type="first" r:id="rId19"/>
      <w:footerReference w:type="first" r:id="rId20"/>
      <w:pgSz w:w="11906" w:h="16838"/>
      <w:pgMar w:top="1474" w:right="1474" w:bottom="1474" w:left="1474"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81D0E" w:rsidRDefault="00081D0E" w:rsidP="000E6F42">
      <w:pPr>
        <w:ind w:firstLine="640"/>
      </w:pPr>
      <w:r>
        <w:separator/>
      </w:r>
    </w:p>
  </w:endnote>
  <w:endnote w:type="continuationSeparator" w:id="0">
    <w:p w:rsidR="00081D0E" w:rsidRDefault="00081D0E" w:rsidP="000E6F42">
      <w:pPr>
        <w:ind w:firstLine="6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仿宋_GB2312">
    <w:panose1 w:val="02010609030101010101"/>
    <w:charset w:val="86"/>
    <w:family w:val="modern"/>
    <w:pitch w:val="fixed"/>
    <w:sig w:usb0="00000001" w:usb1="080E0000" w:usb2="00000010" w:usb3="00000000" w:csb0="00040000" w:csb1="00000000"/>
  </w:font>
  <w:font w:name="方正小标宋简体">
    <w:panose1 w:val="03000509000000000000"/>
    <w:charset w:val="86"/>
    <w:family w:val="script"/>
    <w:pitch w:val="fixed"/>
    <w:sig w:usb0="00000001" w:usb1="080E0000" w:usb2="00000010" w:usb3="00000000" w:csb0="00040000"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Segoe UI">
    <w:panose1 w:val="020B0502040204020203"/>
    <w:charset w:val="00"/>
    <w:family w:val="swiss"/>
    <w:pitch w:val="variable"/>
    <w:sig w:usb0="E10022FF" w:usb1="C000E47F" w:usb2="00000029" w:usb3="00000000" w:csb0="000001D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19A9" w:rsidRDefault="005619A9">
    <w:pPr>
      <w:pStyle w:val="af8"/>
      <w:ind w:firstLine="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3316374"/>
    </w:sdtPr>
    <w:sdtEndPr/>
    <w:sdtContent>
      <w:p w:rsidR="005619A9" w:rsidRDefault="0006089E">
        <w:pPr>
          <w:pStyle w:val="af8"/>
          <w:ind w:firstLine="360"/>
          <w:jc w:val="center"/>
        </w:pPr>
        <w:r>
          <w:fldChar w:fldCharType="begin"/>
        </w:r>
        <w:r>
          <w:instrText>PAGE   \* MERGEFORMAT</w:instrText>
        </w:r>
        <w:r>
          <w:fldChar w:fldCharType="separate"/>
        </w:r>
        <w:r w:rsidR="00E33E3E" w:rsidRPr="00E33E3E">
          <w:rPr>
            <w:noProof/>
            <w:lang w:val="zh-CN"/>
          </w:rPr>
          <w:t>15</w:t>
        </w:r>
        <w:r>
          <w:fldChar w:fldCharType="end"/>
        </w:r>
      </w:p>
    </w:sdtContent>
  </w:sdt>
  <w:p w:rsidR="005619A9" w:rsidRDefault="005619A9">
    <w:pPr>
      <w:pStyle w:val="af8"/>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19A9" w:rsidRDefault="005619A9">
    <w:pPr>
      <w:pStyle w:val="af8"/>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81D0E" w:rsidRDefault="00081D0E" w:rsidP="000E6F42">
      <w:pPr>
        <w:ind w:firstLine="640"/>
      </w:pPr>
      <w:r>
        <w:separator/>
      </w:r>
    </w:p>
  </w:footnote>
  <w:footnote w:type="continuationSeparator" w:id="0">
    <w:p w:rsidR="00081D0E" w:rsidRDefault="00081D0E" w:rsidP="000E6F42">
      <w:pPr>
        <w:ind w:firstLine="64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19A9" w:rsidRDefault="005619A9">
    <w:pPr>
      <w:pStyle w:val="af9"/>
      <w:ind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19A9" w:rsidRDefault="005619A9">
    <w:pPr>
      <w:ind w:left="640" w:firstLineChars="0" w:firstLine="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619A9" w:rsidRDefault="005619A9">
    <w:pPr>
      <w:pStyle w:val="af9"/>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BFCE7D34"/>
    <w:multiLevelType w:val="multilevel"/>
    <w:tmpl w:val="BFCE7D34"/>
    <w:lvl w:ilvl="0">
      <w:start w:val="1"/>
      <w:numFmt w:val="upperLetter"/>
      <w:suff w:val="space"/>
      <w:lvlText w:val="%1"/>
      <w:lvlJc w:val="left"/>
      <w:pPr>
        <w:ind w:left="425" w:hanging="425"/>
      </w:pPr>
    </w:lvl>
    <w:lvl w:ilvl="1">
      <w:start w:val="1"/>
      <w:numFmt w:val="decimal"/>
      <w:pStyle w:val="a"/>
      <w:suff w:val="space"/>
      <w:lvlText w:val="表%1.%2"/>
      <w:lvlJc w:val="center"/>
      <w:pPr>
        <w:ind w:left="0" w:firstLine="0"/>
      </w:pPr>
      <w:rPr>
        <w:rFonts w:ascii="黑体" w:eastAsia="黑体" w:hAnsi="Times New Roman" w:cs="黑体" w:hint="eastAsia"/>
        <w:sz w:val="21"/>
      </w:rPr>
    </w:lvl>
    <w:lvl w:ilvl="2">
      <w:start w:val="1"/>
      <w:numFmt w:val="decimal"/>
      <w:lvlText w:val="%1.%2.%3"/>
      <w:lvlJc w:val="left"/>
      <w:pPr>
        <w:ind w:left="1418" w:hanging="567"/>
      </w:pPr>
    </w:lvl>
    <w:lvl w:ilvl="3">
      <w:start w:val="1"/>
      <w:numFmt w:val="decimal"/>
      <w:lvlText w:val="%1.%2.%3.%4"/>
      <w:lvlJc w:val="left"/>
      <w:pPr>
        <w:ind w:left="1984" w:hanging="708"/>
      </w:pPr>
    </w:lvl>
    <w:lvl w:ilvl="4">
      <w:start w:val="1"/>
      <w:numFmt w:val="decimal"/>
      <w:lvlText w:val="%1.%2.%3.%4.%5"/>
      <w:lvlJc w:val="left"/>
      <w:pPr>
        <w:ind w:left="2551" w:hanging="850"/>
      </w:pPr>
    </w:lvl>
    <w:lvl w:ilvl="5">
      <w:start w:val="1"/>
      <w:numFmt w:val="decimal"/>
      <w:lvlText w:val="%1.%2.%3.%4.%5.%6"/>
      <w:lvlJc w:val="left"/>
      <w:pPr>
        <w:ind w:left="3260" w:hanging="1135"/>
      </w:pPr>
    </w:lvl>
    <w:lvl w:ilvl="6">
      <w:start w:val="1"/>
      <w:numFmt w:val="decimal"/>
      <w:lvlText w:val="%1.%2.%3.%4.%5.%6.%7"/>
      <w:lvlJc w:val="left"/>
      <w:pPr>
        <w:ind w:left="3827" w:hanging="1276"/>
      </w:pPr>
    </w:lvl>
    <w:lvl w:ilvl="7">
      <w:start w:val="1"/>
      <w:numFmt w:val="decimal"/>
      <w:lvlText w:val="%1.%2.%3.%4.%5.%6.%7.%8"/>
      <w:lvlJc w:val="left"/>
      <w:pPr>
        <w:ind w:left="4394" w:hanging="1418"/>
      </w:pPr>
    </w:lvl>
    <w:lvl w:ilvl="8">
      <w:start w:val="1"/>
      <w:numFmt w:val="decimal"/>
      <w:lvlText w:val="%1.%2.%3.%4.%5.%6.%7.%8.%9"/>
      <w:lvlJc w:val="left"/>
      <w:pPr>
        <w:ind w:left="5102" w:hanging="1700"/>
      </w:pPr>
    </w:lvl>
  </w:abstractNum>
  <w:abstractNum w:abstractNumId="1">
    <w:nsid w:val="E09D9079"/>
    <w:multiLevelType w:val="multilevel"/>
    <w:tmpl w:val="E09D9079"/>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textAlignment w:val="baseline"/>
      </w:pPr>
      <w:rPr>
        <w:rFonts w:ascii="黑体" w:eastAsia="黑体" w:hAnsi="Times New Roman" w:cs="Times New Roman" w:hint="eastAsia"/>
        <w:b w:val="0"/>
        <w:bCs w:val="0"/>
        <w:i w:val="0"/>
        <w:iCs w:val="0"/>
        <w:caps w:val="0"/>
        <w:strike w:val="0"/>
        <w:dstrike w:val="0"/>
        <w:color w:val="000000"/>
        <w:spacing w:val="0"/>
        <w:kern w:val="0"/>
        <w:position w:val="0"/>
        <w:sz w:val="21"/>
        <w:u w:val="none"/>
      </w:rPr>
    </w:lvl>
    <w:lvl w:ilvl="3">
      <w:start w:val="1"/>
      <w:numFmt w:val="decimal"/>
      <w:pStyle w:val="a0"/>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2">
    <w:nsid w:val="E6F4C356"/>
    <w:multiLevelType w:val="multilevel"/>
    <w:tmpl w:val="E6F4C356"/>
    <w:lvl w:ilvl="0">
      <w:start w:val="1"/>
      <w:numFmt w:val="none"/>
      <w:pStyle w:val="a1"/>
      <w:lvlText w:val="%1注："/>
      <w:lvlJc w:val="left"/>
      <w:pPr>
        <w:ind w:left="737" w:hanging="374"/>
      </w:pPr>
      <w:rPr>
        <w:rFonts w:ascii="黑体" w:eastAsia="黑体" w:hAnsi="Times New Roman" w:cs="黑体" w:hint="eastAsia"/>
        <w:b w:val="0"/>
        <w:i w:val="0"/>
        <w:sz w:val="18"/>
      </w:rPr>
    </w:lvl>
    <w:lvl w:ilvl="1">
      <w:start w:val="1"/>
      <w:numFmt w:val="lowerLetter"/>
      <w:lvlText w:val="%2)"/>
      <w:lvlJc w:val="left"/>
      <w:pPr>
        <w:tabs>
          <w:tab w:val="left" w:pos="1140"/>
        </w:tabs>
        <w:ind w:left="726" w:hanging="363"/>
      </w:pPr>
    </w:lvl>
    <w:lvl w:ilvl="2">
      <w:start w:val="1"/>
      <w:numFmt w:val="lowerRoman"/>
      <w:lvlText w:val="%3."/>
      <w:lvlJc w:val="right"/>
      <w:pPr>
        <w:tabs>
          <w:tab w:val="left" w:pos="1140"/>
        </w:tabs>
        <w:ind w:left="726" w:hanging="363"/>
      </w:pPr>
    </w:lvl>
    <w:lvl w:ilvl="3">
      <w:start w:val="1"/>
      <w:numFmt w:val="decimal"/>
      <w:lvlText w:val="%4."/>
      <w:lvlJc w:val="left"/>
      <w:pPr>
        <w:tabs>
          <w:tab w:val="left" w:pos="1140"/>
        </w:tabs>
        <w:ind w:left="726" w:hanging="363"/>
      </w:pPr>
    </w:lvl>
    <w:lvl w:ilvl="4">
      <w:start w:val="1"/>
      <w:numFmt w:val="lowerLetter"/>
      <w:lvlText w:val="%5)"/>
      <w:lvlJc w:val="left"/>
      <w:pPr>
        <w:tabs>
          <w:tab w:val="left" w:pos="1140"/>
        </w:tabs>
        <w:ind w:left="726" w:hanging="363"/>
      </w:pPr>
    </w:lvl>
    <w:lvl w:ilvl="5">
      <w:start w:val="1"/>
      <w:numFmt w:val="lowerRoman"/>
      <w:lvlText w:val="%6."/>
      <w:lvlJc w:val="right"/>
      <w:pPr>
        <w:tabs>
          <w:tab w:val="left" w:pos="1140"/>
        </w:tabs>
        <w:ind w:left="726" w:hanging="363"/>
      </w:pPr>
    </w:lvl>
    <w:lvl w:ilvl="6">
      <w:start w:val="1"/>
      <w:numFmt w:val="decimal"/>
      <w:lvlText w:val="%7."/>
      <w:lvlJc w:val="left"/>
      <w:pPr>
        <w:tabs>
          <w:tab w:val="left" w:pos="1140"/>
        </w:tabs>
        <w:ind w:left="726" w:hanging="363"/>
      </w:pPr>
    </w:lvl>
    <w:lvl w:ilvl="7">
      <w:start w:val="1"/>
      <w:numFmt w:val="lowerLetter"/>
      <w:lvlText w:val="%8)"/>
      <w:lvlJc w:val="left"/>
      <w:pPr>
        <w:tabs>
          <w:tab w:val="left" w:pos="1140"/>
        </w:tabs>
        <w:ind w:left="726" w:hanging="363"/>
      </w:pPr>
    </w:lvl>
    <w:lvl w:ilvl="8">
      <w:start w:val="1"/>
      <w:numFmt w:val="lowerRoman"/>
      <w:lvlText w:val="%9."/>
      <w:lvlJc w:val="right"/>
      <w:pPr>
        <w:tabs>
          <w:tab w:val="left" w:pos="1140"/>
        </w:tabs>
        <w:ind w:left="726" w:hanging="363"/>
      </w:pPr>
    </w:lvl>
  </w:abstractNum>
  <w:abstractNum w:abstractNumId="3">
    <w:nsid w:val="EC520B8A"/>
    <w:multiLevelType w:val="multilevel"/>
    <w:tmpl w:val="EC520B8A"/>
    <w:lvl w:ilvl="0">
      <w:start w:val="1"/>
      <w:numFmt w:val="none"/>
      <w:suff w:val="nothing"/>
      <w:lvlText w:val="%1"/>
      <w:lvlJc w:val="left"/>
      <w:pPr>
        <w:tabs>
          <w:tab w:val="left" w:pos="0"/>
        </w:tabs>
        <w:ind w:left="0" w:firstLine="0"/>
      </w:pPr>
      <w:rPr>
        <w:rFonts w:cs="Times New Roman"/>
      </w:rPr>
    </w:lvl>
    <w:lvl w:ilvl="1">
      <w:start w:val="1"/>
      <w:numFmt w:val="decimal"/>
      <w:suff w:val="nothing"/>
      <w:lvlText w:val="%1%2　"/>
      <w:lvlJc w:val="left"/>
      <w:pPr>
        <w:tabs>
          <w:tab w:val="left" w:pos="0"/>
        </w:tabs>
        <w:ind w:left="0" w:firstLine="0"/>
      </w:pPr>
      <w:rPr>
        <w:rFonts w:ascii="黑体" w:eastAsia="黑体" w:hAnsi="Times New Roman" w:cs="Times New Roman" w:hint="eastAsia"/>
        <w:b w:val="0"/>
        <w:i w:val="0"/>
        <w:sz w:val="21"/>
      </w:rPr>
    </w:lvl>
    <w:lvl w:ilvl="2">
      <w:start w:val="1"/>
      <w:numFmt w:val="decimal"/>
      <w:pStyle w:val="a2"/>
      <w:suff w:val="nothing"/>
      <w:lvlText w:val="%1%2.%3　"/>
      <w:lvlJc w:val="left"/>
      <w:pPr>
        <w:tabs>
          <w:tab w:val="left" w:pos="0"/>
        </w:tabs>
        <w:ind w:left="0" w:firstLine="0"/>
      </w:pPr>
      <w:rPr>
        <w:rFonts w:ascii="黑体" w:eastAsia="黑体" w:hAnsi="Times New Roman" w:cs="Times New Roman" w:hint="eastAsia"/>
        <w:b w:val="0"/>
        <w:bCs w:val="0"/>
        <w:i w:val="0"/>
        <w:iCs w:val="0"/>
        <w:caps w:val="0"/>
        <w:strike w:val="0"/>
        <w:dstrike w:val="0"/>
        <w:color w:val="000000"/>
        <w:spacing w:val="0"/>
        <w:kern w:val="0"/>
        <w:position w:val="0"/>
        <w:sz w:val="21"/>
        <w:u w:val="none"/>
      </w:rPr>
    </w:lvl>
    <w:lvl w:ilvl="3">
      <w:start w:val="1"/>
      <w:numFmt w:val="decimal"/>
      <w:suff w:val="nothing"/>
      <w:lvlText w:val="%1%2.%3.%4　"/>
      <w:lvlJc w:val="left"/>
      <w:pPr>
        <w:tabs>
          <w:tab w:val="left" w:pos="0"/>
        </w:tabs>
        <w:ind w:left="0" w:firstLine="0"/>
      </w:pPr>
      <w:rPr>
        <w:rFonts w:ascii="黑体" w:eastAsia="黑体" w:hAnsi="Times New Roman" w:cs="Times New Roman" w:hint="eastAsia"/>
        <w:b w:val="0"/>
        <w:i w:val="0"/>
        <w:sz w:val="21"/>
      </w:rPr>
    </w:lvl>
    <w:lvl w:ilvl="4">
      <w:start w:val="1"/>
      <w:numFmt w:val="decimal"/>
      <w:suff w:val="nothing"/>
      <w:lvlText w:val="%1%2.%3.%4.%5　"/>
      <w:lvlJc w:val="left"/>
      <w:pPr>
        <w:tabs>
          <w:tab w:val="left" w:pos="0"/>
        </w:tabs>
        <w:ind w:left="0" w:firstLine="0"/>
      </w:pPr>
      <w:rPr>
        <w:rFonts w:ascii="黑体" w:eastAsia="黑体" w:hAnsi="Times New Roman" w:cs="Times New Roman" w:hint="eastAsia"/>
        <w:b w:val="0"/>
        <w:i w:val="0"/>
        <w:sz w:val="21"/>
      </w:rPr>
    </w:lvl>
    <w:lvl w:ilvl="5">
      <w:start w:val="1"/>
      <w:numFmt w:val="decimal"/>
      <w:suff w:val="nothing"/>
      <w:lvlText w:val="%1%2.%3.%4.%5.%6　"/>
      <w:lvlJc w:val="left"/>
      <w:pPr>
        <w:tabs>
          <w:tab w:val="left" w:pos="0"/>
        </w:tabs>
        <w:ind w:left="0" w:firstLine="0"/>
      </w:pPr>
      <w:rPr>
        <w:rFonts w:ascii="黑体" w:eastAsia="黑体" w:hAnsi="Times New Roman" w:cs="Times New Roman" w:hint="eastAsia"/>
        <w:b w:val="0"/>
        <w:i w:val="0"/>
        <w:sz w:val="21"/>
      </w:rPr>
    </w:lvl>
    <w:lvl w:ilvl="6">
      <w:start w:val="1"/>
      <w:numFmt w:val="decimal"/>
      <w:suff w:val="nothing"/>
      <w:lvlText w:val="%1%2.%3.%4.%5.%6.%7　"/>
      <w:lvlJc w:val="left"/>
      <w:pPr>
        <w:tabs>
          <w:tab w:val="left" w:pos="0"/>
        </w:tabs>
        <w:ind w:left="0" w:firstLine="0"/>
      </w:pPr>
      <w:rPr>
        <w:rFonts w:ascii="黑体" w:eastAsia="黑体" w:hAnsi="Times New Roman" w:cs="Times New Roman" w:hint="eastAsia"/>
        <w:b w:val="0"/>
        <w:i w:val="0"/>
        <w:sz w:val="21"/>
      </w:rPr>
    </w:lvl>
    <w:lvl w:ilvl="7">
      <w:start w:val="1"/>
      <w:numFmt w:val="decimal"/>
      <w:lvlText w:val="%1.%2.%3.%4.%5.%6.%7.%8"/>
      <w:lvlJc w:val="left"/>
      <w:pPr>
        <w:tabs>
          <w:tab w:val="left" w:pos="4351"/>
        </w:tabs>
        <w:ind w:left="3972" w:hanging="1418"/>
      </w:pPr>
      <w:rPr>
        <w:rFonts w:cs="Times New Roman"/>
      </w:rPr>
    </w:lvl>
    <w:lvl w:ilvl="8">
      <w:start w:val="1"/>
      <w:numFmt w:val="decimal"/>
      <w:lvlText w:val="%1.%2.%3.%4.%5.%6.%7.%8.%9"/>
      <w:lvlJc w:val="left"/>
      <w:pPr>
        <w:tabs>
          <w:tab w:val="left" w:pos="4777"/>
        </w:tabs>
        <w:ind w:left="4677" w:hanging="1700"/>
      </w:pPr>
      <w:rPr>
        <w:rFonts w:cs="Times New Roman"/>
      </w:rPr>
    </w:lvl>
  </w:abstractNum>
  <w:abstractNum w:abstractNumId="4">
    <w:nsid w:val="079102AD"/>
    <w:multiLevelType w:val="multilevel"/>
    <w:tmpl w:val="079102AD"/>
    <w:lvl w:ilvl="0">
      <w:start w:val="1"/>
      <w:numFmt w:val="decimal"/>
      <w:pStyle w:val="a3"/>
      <w:suff w:val="nothing"/>
      <w:lvlText w:val="注%1："/>
      <w:lvlJc w:val="left"/>
      <w:pPr>
        <w:ind w:left="811" w:hanging="448"/>
      </w:pPr>
      <w:rPr>
        <w:rFonts w:ascii="黑体" w:eastAsia="黑体" w:hint="eastAsia"/>
        <w:b w:val="0"/>
        <w:i w:val="0"/>
        <w:sz w:val="18"/>
        <w:lang w:val="en-US"/>
      </w:rPr>
    </w:lvl>
    <w:lvl w:ilvl="1">
      <w:start w:val="1"/>
      <w:numFmt w:val="lowerLetter"/>
      <w:lvlText w:val="%2)"/>
      <w:lvlJc w:val="left"/>
      <w:pPr>
        <w:tabs>
          <w:tab w:val="left" w:pos="0"/>
        </w:tabs>
        <w:ind w:left="992" w:hanging="629"/>
      </w:pPr>
      <w:rPr>
        <w:rFonts w:hint="eastAsia"/>
      </w:rPr>
    </w:lvl>
    <w:lvl w:ilvl="2">
      <w:start w:val="1"/>
      <w:numFmt w:val="lowerRoman"/>
      <w:lvlText w:val="%3."/>
      <w:lvlJc w:val="right"/>
      <w:pPr>
        <w:tabs>
          <w:tab w:val="left" w:pos="0"/>
        </w:tabs>
        <w:ind w:left="992" w:hanging="629"/>
      </w:pPr>
      <w:rPr>
        <w:rFonts w:hint="eastAsia"/>
      </w:rPr>
    </w:lvl>
    <w:lvl w:ilvl="3">
      <w:start w:val="1"/>
      <w:numFmt w:val="decimal"/>
      <w:lvlText w:val="%4."/>
      <w:lvlJc w:val="left"/>
      <w:pPr>
        <w:tabs>
          <w:tab w:val="left" w:pos="0"/>
        </w:tabs>
        <w:ind w:left="992" w:hanging="629"/>
      </w:pPr>
      <w:rPr>
        <w:rFonts w:hint="eastAsia"/>
      </w:rPr>
    </w:lvl>
    <w:lvl w:ilvl="4">
      <w:start w:val="1"/>
      <w:numFmt w:val="lowerLetter"/>
      <w:lvlText w:val="%5)"/>
      <w:lvlJc w:val="left"/>
      <w:pPr>
        <w:tabs>
          <w:tab w:val="left" w:pos="0"/>
        </w:tabs>
        <w:ind w:left="992" w:hanging="629"/>
      </w:pPr>
      <w:rPr>
        <w:rFonts w:hint="eastAsia"/>
      </w:rPr>
    </w:lvl>
    <w:lvl w:ilvl="5">
      <w:start w:val="1"/>
      <w:numFmt w:val="lowerRoman"/>
      <w:lvlText w:val="%6."/>
      <w:lvlJc w:val="right"/>
      <w:pPr>
        <w:tabs>
          <w:tab w:val="left" w:pos="0"/>
        </w:tabs>
        <w:ind w:left="992" w:hanging="629"/>
      </w:pPr>
      <w:rPr>
        <w:rFonts w:hint="eastAsia"/>
      </w:rPr>
    </w:lvl>
    <w:lvl w:ilvl="6">
      <w:start w:val="1"/>
      <w:numFmt w:val="decimal"/>
      <w:lvlText w:val="%7."/>
      <w:lvlJc w:val="left"/>
      <w:pPr>
        <w:tabs>
          <w:tab w:val="left" w:pos="0"/>
        </w:tabs>
        <w:ind w:left="992" w:hanging="629"/>
      </w:pPr>
      <w:rPr>
        <w:rFonts w:hint="eastAsia"/>
      </w:rPr>
    </w:lvl>
    <w:lvl w:ilvl="7">
      <w:start w:val="1"/>
      <w:numFmt w:val="lowerLetter"/>
      <w:lvlText w:val="%8)"/>
      <w:lvlJc w:val="left"/>
      <w:pPr>
        <w:tabs>
          <w:tab w:val="left" w:pos="0"/>
        </w:tabs>
        <w:ind w:left="992" w:hanging="629"/>
      </w:pPr>
      <w:rPr>
        <w:rFonts w:hint="eastAsia"/>
      </w:rPr>
    </w:lvl>
    <w:lvl w:ilvl="8">
      <w:start w:val="1"/>
      <w:numFmt w:val="lowerRoman"/>
      <w:lvlText w:val="%9."/>
      <w:lvlJc w:val="right"/>
      <w:pPr>
        <w:tabs>
          <w:tab w:val="left" w:pos="0"/>
        </w:tabs>
        <w:ind w:left="992" w:hanging="629"/>
      </w:pPr>
      <w:rPr>
        <w:rFonts w:hint="eastAsia"/>
      </w:rPr>
    </w:lvl>
  </w:abstractNum>
  <w:abstractNum w:abstractNumId="5">
    <w:nsid w:val="0DDE2B46"/>
    <w:multiLevelType w:val="multilevel"/>
    <w:tmpl w:val="0DDE2B46"/>
    <w:lvl w:ilvl="0">
      <w:start w:val="1"/>
      <w:numFmt w:val="lowerLetter"/>
      <w:pStyle w:val="a4"/>
      <w:suff w:val="nothing"/>
      <w:lvlText w:val="%1   "/>
      <w:lvlJc w:val="left"/>
      <w:pPr>
        <w:ind w:left="544" w:hanging="181"/>
      </w:pPr>
      <w:rPr>
        <w:rFonts w:ascii="宋体" w:eastAsia="宋体" w:hAnsi="宋体" w:hint="eastAsia"/>
        <w:b w:val="0"/>
        <w:i w:val="0"/>
        <w:sz w:val="18"/>
        <w:vertAlign w:val="superscript"/>
      </w:rPr>
    </w:lvl>
    <w:lvl w:ilvl="1">
      <w:start w:val="1"/>
      <w:numFmt w:val="lowerLetter"/>
      <w:lvlText w:val="%2"/>
      <w:lvlJc w:val="left"/>
      <w:pPr>
        <w:tabs>
          <w:tab w:val="left" w:pos="57"/>
        </w:tabs>
        <w:ind w:left="363" w:hanging="363"/>
      </w:pPr>
      <w:rPr>
        <w:rFonts w:hint="eastAsia"/>
      </w:rPr>
    </w:lvl>
    <w:lvl w:ilvl="2">
      <w:start w:val="1"/>
      <w:numFmt w:val="lowerRoman"/>
      <w:lvlText w:val="%3."/>
      <w:lvlJc w:val="right"/>
      <w:pPr>
        <w:tabs>
          <w:tab w:val="left" w:pos="57"/>
        </w:tabs>
        <w:ind w:left="363" w:hanging="363"/>
      </w:pPr>
      <w:rPr>
        <w:rFonts w:hint="eastAsia"/>
      </w:rPr>
    </w:lvl>
    <w:lvl w:ilvl="3">
      <w:start w:val="1"/>
      <w:numFmt w:val="decimal"/>
      <w:lvlText w:val="%4."/>
      <w:lvlJc w:val="left"/>
      <w:pPr>
        <w:tabs>
          <w:tab w:val="left" w:pos="57"/>
        </w:tabs>
        <w:ind w:left="363" w:hanging="363"/>
      </w:pPr>
      <w:rPr>
        <w:rFonts w:hint="eastAsia"/>
      </w:rPr>
    </w:lvl>
    <w:lvl w:ilvl="4">
      <w:start w:val="1"/>
      <w:numFmt w:val="lowerLetter"/>
      <w:lvlText w:val="%5)"/>
      <w:lvlJc w:val="left"/>
      <w:pPr>
        <w:tabs>
          <w:tab w:val="left" w:pos="57"/>
        </w:tabs>
        <w:ind w:left="363" w:hanging="363"/>
      </w:pPr>
      <w:rPr>
        <w:rFonts w:hint="eastAsia"/>
      </w:rPr>
    </w:lvl>
    <w:lvl w:ilvl="5">
      <w:start w:val="1"/>
      <w:numFmt w:val="lowerRoman"/>
      <w:lvlText w:val="%6."/>
      <w:lvlJc w:val="right"/>
      <w:pPr>
        <w:tabs>
          <w:tab w:val="left" w:pos="57"/>
        </w:tabs>
        <w:ind w:left="363" w:hanging="363"/>
      </w:pPr>
      <w:rPr>
        <w:rFonts w:hint="eastAsia"/>
      </w:rPr>
    </w:lvl>
    <w:lvl w:ilvl="6">
      <w:start w:val="1"/>
      <w:numFmt w:val="decimal"/>
      <w:lvlText w:val="%7."/>
      <w:lvlJc w:val="left"/>
      <w:pPr>
        <w:tabs>
          <w:tab w:val="left" w:pos="57"/>
        </w:tabs>
        <w:ind w:left="363" w:hanging="363"/>
      </w:pPr>
      <w:rPr>
        <w:rFonts w:hint="eastAsia"/>
      </w:rPr>
    </w:lvl>
    <w:lvl w:ilvl="7">
      <w:start w:val="1"/>
      <w:numFmt w:val="lowerLetter"/>
      <w:lvlText w:val="%8)"/>
      <w:lvlJc w:val="left"/>
      <w:pPr>
        <w:tabs>
          <w:tab w:val="left" w:pos="57"/>
        </w:tabs>
        <w:ind w:left="363" w:hanging="363"/>
      </w:pPr>
      <w:rPr>
        <w:rFonts w:hint="eastAsia"/>
      </w:rPr>
    </w:lvl>
    <w:lvl w:ilvl="8">
      <w:start w:val="1"/>
      <w:numFmt w:val="lowerRoman"/>
      <w:lvlText w:val="%9."/>
      <w:lvlJc w:val="right"/>
      <w:pPr>
        <w:tabs>
          <w:tab w:val="left" w:pos="57"/>
        </w:tabs>
        <w:ind w:left="363" w:hanging="363"/>
      </w:pPr>
      <w:rPr>
        <w:rFonts w:hint="eastAsia"/>
      </w:rPr>
    </w:lvl>
  </w:abstractNum>
  <w:abstractNum w:abstractNumId="6">
    <w:nsid w:val="19A288B3"/>
    <w:multiLevelType w:val="multilevel"/>
    <w:tmpl w:val="19A288B3"/>
    <w:lvl w:ilvl="0">
      <w:start w:val="1"/>
      <w:numFmt w:val="upperLetter"/>
      <w:suff w:val="nothing"/>
      <w:lvlText w:val="附录%1"/>
      <w:lvlJc w:val="left"/>
      <w:pPr>
        <w:ind w:left="0" w:firstLine="0"/>
      </w:pPr>
      <w:rPr>
        <w:spacing w:val="100"/>
      </w:rPr>
    </w:lvl>
    <w:lvl w:ilvl="1">
      <w:start w:val="1"/>
      <w:numFmt w:val="decimal"/>
      <w:pStyle w:val="a5"/>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pPr>
      <w:rPr>
        <w:rFonts w:ascii="黑体" w:eastAsia="黑体" w:hAnsi="Times New Roman" w:cs="黑体" w:hint="eastAsia"/>
        <w:b w:val="0"/>
        <w:i w:val="0"/>
        <w:sz w:val="21"/>
      </w:rPr>
    </w:lvl>
    <w:lvl w:ilvl="3">
      <w:start w:val="1"/>
      <w:numFmt w:val="decimal"/>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lvl>
    <w:lvl w:ilvl="7">
      <w:start w:val="1"/>
      <w:numFmt w:val="decimal"/>
      <w:lvlText w:val="%1.%2.%3.%4.%5.%6.%7.%8"/>
      <w:lvlJc w:val="left"/>
      <w:pPr>
        <w:tabs>
          <w:tab w:val="left" w:pos="4394"/>
        </w:tabs>
        <w:ind w:left="4394" w:hanging="1418"/>
      </w:pPr>
    </w:lvl>
    <w:lvl w:ilvl="8">
      <w:start w:val="1"/>
      <w:numFmt w:val="decimal"/>
      <w:lvlText w:val="%1.%2.%3.%4.%5.%6.%7.%8.%9"/>
      <w:lvlJc w:val="left"/>
      <w:pPr>
        <w:tabs>
          <w:tab w:val="left" w:pos="5102"/>
        </w:tabs>
        <w:ind w:left="5102" w:hanging="1700"/>
      </w:pPr>
    </w:lvl>
  </w:abstractNum>
  <w:abstractNum w:abstractNumId="7">
    <w:nsid w:val="1DBF583A"/>
    <w:multiLevelType w:val="multilevel"/>
    <w:tmpl w:val="1DBF583A"/>
    <w:lvl w:ilvl="0">
      <w:start w:val="1"/>
      <w:numFmt w:val="decimal"/>
      <w:pStyle w:val="a6"/>
      <w:suff w:val="nothing"/>
      <w:lvlText w:val="注%1："/>
      <w:lvlJc w:val="left"/>
      <w:pPr>
        <w:ind w:left="811" w:hanging="448"/>
      </w:pPr>
      <w:rPr>
        <w:rFonts w:ascii="黑体" w:eastAsia="黑体" w:hint="eastAsia"/>
        <w:b w:val="0"/>
        <w:i w:val="0"/>
        <w:sz w:val="18"/>
        <w:szCs w:val="18"/>
        <w:vertAlign w:val="baseline"/>
      </w:rPr>
    </w:lvl>
    <w:lvl w:ilvl="1">
      <w:start w:val="1"/>
      <w:numFmt w:val="lowerLetter"/>
      <w:lvlText w:val="%2)"/>
      <w:lvlJc w:val="left"/>
      <w:pPr>
        <w:tabs>
          <w:tab w:val="left" w:pos="180"/>
        </w:tabs>
        <w:ind w:left="1172" w:hanging="629"/>
      </w:pPr>
      <w:rPr>
        <w:rFonts w:hint="eastAsia"/>
        <w:vertAlign w:val="baseline"/>
      </w:rPr>
    </w:lvl>
    <w:lvl w:ilvl="2">
      <w:start w:val="1"/>
      <w:numFmt w:val="lowerRoman"/>
      <w:lvlText w:val="%3."/>
      <w:lvlJc w:val="right"/>
      <w:pPr>
        <w:tabs>
          <w:tab w:val="left" w:pos="180"/>
        </w:tabs>
        <w:ind w:left="1172" w:hanging="629"/>
      </w:pPr>
      <w:rPr>
        <w:rFonts w:hint="eastAsia"/>
        <w:vertAlign w:val="baseline"/>
      </w:rPr>
    </w:lvl>
    <w:lvl w:ilvl="3">
      <w:start w:val="1"/>
      <w:numFmt w:val="decimal"/>
      <w:lvlText w:val="%4."/>
      <w:lvlJc w:val="left"/>
      <w:pPr>
        <w:tabs>
          <w:tab w:val="left" w:pos="180"/>
        </w:tabs>
        <w:ind w:left="1172" w:hanging="629"/>
      </w:pPr>
      <w:rPr>
        <w:rFonts w:hint="eastAsia"/>
        <w:vertAlign w:val="baseline"/>
      </w:rPr>
    </w:lvl>
    <w:lvl w:ilvl="4">
      <w:start w:val="1"/>
      <w:numFmt w:val="lowerLetter"/>
      <w:lvlText w:val="%5)"/>
      <w:lvlJc w:val="left"/>
      <w:pPr>
        <w:tabs>
          <w:tab w:val="left" w:pos="180"/>
        </w:tabs>
        <w:ind w:left="1172" w:hanging="629"/>
      </w:pPr>
      <w:rPr>
        <w:rFonts w:hint="eastAsia"/>
        <w:vertAlign w:val="baseline"/>
      </w:rPr>
    </w:lvl>
    <w:lvl w:ilvl="5">
      <w:start w:val="1"/>
      <w:numFmt w:val="lowerRoman"/>
      <w:lvlText w:val="%6."/>
      <w:lvlJc w:val="right"/>
      <w:pPr>
        <w:tabs>
          <w:tab w:val="left" w:pos="180"/>
        </w:tabs>
        <w:ind w:left="1172" w:hanging="629"/>
      </w:pPr>
      <w:rPr>
        <w:rFonts w:hint="eastAsia"/>
        <w:vertAlign w:val="baseline"/>
      </w:rPr>
    </w:lvl>
    <w:lvl w:ilvl="6">
      <w:start w:val="1"/>
      <w:numFmt w:val="decimal"/>
      <w:lvlText w:val="%7."/>
      <w:lvlJc w:val="left"/>
      <w:pPr>
        <w:tabs>
          <w:tab w:val="left" w:pos="180"/>
        </w:tabs>
        <w:ind w:left="1172" w:hanging="629"/>
      </w:pPr>
      <w:rPr>
        <w:rFonts w:hint="eastAsia"/>
        <w:vertAlign w:val="baseline"/>
      </w:rPr>
    </w:lvl>
    <w:lvl w:ilvl="7">
      <w:start w:val="1"/>
      <w:numFmt w:val="lowerLetter"/>
      <w:lvlText w:val="%8)"/>
      <w:lvlJc w:val="left"/>
      <w:pPr>
        <w:tabs>
          <w:tab w:val="left" w:pos="180"/>
        </w:tabs>
        <w:ind w:left="1172" w:hanging="629"/>
      </w:pPr>
      <w:rPr>
        <w:rFonts w:hint="eastAsia"/>
        <w:vertAlign w:val="baseline"/>
      </w:rPr>
    </w:lvl>
    <w:lvl w:ilvl="8">
      <w:start w:val="1"/>
      <w:numFmt w:val="lowerRoman"/>
      <w:lvlText w:val="%9."/>
      <w:lvlJc w:val="right"/>
      <w:pPr>
        <w:tabs>
          <w:tab w:val="left" w:pos="180"/>
        </w:tabs>
        <w:ind w:left="1172" w:hanging="629"/>
      </w:pPr>
      <w:rPr>
        <w:rFonts w:hint="eastAsia"/>
        <w:vertAlign w:val="baseline"/>
      </w:rPr>
    </w:lvl>
  </w:abstractNum>
  <w:abstractNum w:abstractNumId="8">
    <w:nsid w:val="1FC91163"/>
    <w:multiLevelType w:val="multilevel"/>
    <w:tmpl w:val="1FC91163"/>
    <w:lvl w:ilvl="0">
      <w:start w:val="1"/>
      <w:numFmt w:val="decimal"/>
      <w:pStyle w:val="a7"/>
      <w:suff w:val="nothing"/>
      <w:lvlText w:val="%1　"/>
      <w:lvlJc w:val="left"/>
      <w:pPr>
        <w:ind w:left="0" w:firstLine="0"/>
      </w:pPr>
      <w:rPr>
        <w:rFonts w:ascii="黑体" w:eastAsia="黑体" w:hAnsi="Times New Roman" w:hint="eastAsia"/>
        <w:b w:val="0"/>
        <w:i w:val="0"/>
        <w:sz w:val="21"/>
        <w:szCs w:val="21"/>
      </w:rPr>
    </w:lvl>
    <w:lvl w:ilvl="1">
      <w:start w:val="1"/>
      <w:numFmt w:val="decimal"/>
      <w:pStyle w:val="a8"/>
      <w:suff w:val="nothing"/>
      <w:lvlText w:val="%1.%2　"/>
      <w:lvlJc w:val="left"/>
      <w:pPr>
        <w:ind w:left="525" w:firstLine="0"/>
      </w:pPr>
      <w:rPr>
        <w:rFonts w:ascii="黑体" w:eastAsia="黑体" w:hAnsi="Times New Roman" w:cs="Times New Roman" w:hint="eastAsia"/>
        <w:b w:val="0"/>
        <w:bCs w:val="0"/>
        <w:i w:val="0"/>
        <w:iCs w:val="0"/>
        <w:caps w:val="0"/>
        <w:strike w:val="0"/>
        <w:dstrike w:val="0"/>
        <w:color w:val="000000"/>
        <w:spacing w:val="0"/>
        <w:kern w:val="0"/>
        <w:position w:val="0"/>
        <w:sz w:val="21"/>
        <w:szCs w:val="21"/>
        <w:u w:val="none"/>
        <w:vertAlign w:val="baseline"/>
        <w14:shadow w14:blurRad="0" w14:dist="0" w14:dir="0" w14:sx="0" w14:sy="0" w14:kx="0" w14:ky="0" w14:algn="none">
          <w14:srgbClr w14:val="000000"/>
        </w14:shadow>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9">
    <w:nsid w:val="2A8F7113"/>
    <w:multiLevelType w:val="multilevel"/>
    <w:tmpl w:val="2A8F7113"/>
    <w:lvl w:ilvl="0">
      <w:start w:val="1"/>
      <w:numFmt w:val="upperLetter"/>
      <w:pStyle w:val="a9"/>
      <w:suff w:val="space"/>
      <w:lvlText w:val="%1"/>
      <w:lvlJc w:val="left"/>
      <w:pPr>
        <w:ind w:left="623" w:hanging="425"/>
      </w:pPr>
      <w:rPr>
        <w:rFonts w:hint="eastAsia"/>
      </w:rPr>
    </w:lvl>
    <w:lvl w:ilvl="1">
      <w:start w:val="1"/>
      <w:numFmt w:val="decimal"/>
      <w:pStyle w:val="aa"/>
      <w:suff w:val="nothing"/>
      <w:lvlText w:val="图%1.%2　"/>
      <w:lvlJc w:val="left"/>
      <w:pPr>
        <w:ind w:left="1190" w:hanging="567"/>
      </w:pPr>
      <w:rPr>
        <w:rFonts w:hint="eastAsia"/>
      </w:rPr>
    </w:lvl>
    <w:lvl w:ilvl="2">
      <w:start w:val="1"/>
      <w:numFmt w:val="decimal"/>
      <w:lvlText w:val="%1.%2.%3"/>
      <w:lvlJc w:val="left"/>
      <w:pPr>
        <w:tabs>
          <w:tab w:val="left" w:pos="1616"/>
        </w:tabs>
        <w:ind w:left="1616" w:hanging="567"/>
      </w:pPr>
      <w:rPr>
        <w:rFonts w:hint="eastAsia"/>
      </w:rPr>
    </w:lvl>
    <w:lvl w:ilvl="3">
      <w:start w:val="1"/>
      <w:numFmt w:val="decimal"/>
      <w:lvlText w:val="%1.%2.%3.%4"/>
      <w:lvlJc w:val="left"/>
      <w:pPr>
        <w:tabs>
          <w:tab w:val="left" w:pos="2914"/>
        </w:tabs>
        <w:ind w:left="2182" w:hanging="708"/>
      </w:pPr>
      <w:rPr>
        <w:rFonts w:hint="eastAsia"/>
      </w:rPr>
    </w:lvl>
    <w:lvl w:ilvl="4">
      <w:start w:val="1"/>
      <w:numFmt w:val="decimal"/>
      <w:lvlText w:val="%1.%2.%3.%4.%5"/>
      <w:lvlJc w:val="left"/>
      <w:pPr>
        <w:tabs>
          <w:tab w:val="left" w:pos="3699"/>
        </w:tabs>
        <w:ind w:left="2749" w:hanging="850"/>
      </w:pPr>
      <w:rPr>
        <w:rFonts w:hint="eastAsia"/>
      </w:rPr>
    </w:lvl>
    <w:lvl w:ilvl="5">
      <w:start w:val="1"/>
      <w:numFmt w:val="decimal"/>
      <w:lvlText w:val="%1.%2.%3.%4.%5.%6"/>
      <w:lvlJc w:val="left"/>
      <w:pPr>
        <w:tabs>
          <w:tab w:val="left" w:pos="4484"/>
        </w:tabs>
        <w:ind w:left="3458" w:hanging="1134"/>
      </w:pPr>
      <w:rPr>
        <w:rFonts w:hint="eastAsia"/>
      </w:rPr>
    </w:lvl>
    <w:lvl w:ilvl="6">
      <w:start w:val="1"/>
      <w:numFmt w:val="decimal"/>
      <w:lvlText w:val="%1.%2.%3.%4.%5.%6.%7"/>
      <w:lvlJc w:val="left"/>
      <w:pPr>
        <w:tabs>
          <w:tab w:val="left" w:pos="5269"/>
        </w:tabs>
        <w:ind w:left="4025" w:hanging="1276"/>
      </w:pPr>
      <w:rPr>
        <w:rFonts w:hint="eastAsia"/>
      </w:rPr>
    </w:lvl>
    <w:lvl w:ilvl="7">
      <w:start w:val="1"/>
      <w:numFmt w:val="decimal"/>
      <w:lvlText w:val="%1.%2.%3.%4.%5.%6.%7.%8"/>
      <w:lvlJc w:val="left"/>
      <w:pPr>
        <w:tabs>
          <w:tab w:val="left" w:pos="6054"/>
        </w:tabs>
        <w:ind w:left="4592" w:hanging="1418"/>
      </w:pPr>
      <w:rPr>
        <w:rFonts w:hint="eastAsia"/>
      </w:rPr>
    </w:lvl>
    <w:lvl w:ilvl="8">
      <w:start w:val="1"/>
      <w:numFmt w:val="decimal"/>
      <w:lvlText w:val="%1.%2.%3.%4.%5.%6.%7.%8.%9"/>
      <w:lvlJc w:val="left"/>
      <w:pPr>
        <w:tabs>
          <w:tab w:val="left" w:pos="6840"/>
        </w:tabs>
        <w:ind w:left="5300" w:hanging="1700"/>
      </w:pPr>
      <w:rPr>
        <w:rFonts w:hint="eastAsia"/>
      </w:rPr>
    </w:lvl>
  </w:abstractNum>
  <w:abstractNum w:abstractNumId="10">
    <w:nsid w:val="34FD0FF7"/>
    <w:multiLevelType w:val="multilevel"/>
    <w:tmpl w:val="34FD0FF7"/>
    <w:lvl w:ilvl="0">
      <w:start w:val="1"/>
      <w:numFmt w:val="none"/>
      <w:suff w:val="nothing"/>
      <w:lvlText w:val="%1"/>
      <w:lvlJc w:val="left"/>
      <w:pPr>
        <w:ind w:left="0" w:firstLine="0"/>
      </w:pPr>
    </w:lvl>
    <w:lvl w:ilvl="1">
      <w:start w:val="1"/>
      <w:numFmt w:val="decimal"/>
      <w:suff w:val="nothing"/>
      <w:lvlText w:val="%1%2　"/>
      <w:lvlJc w:val="left"/>
      <w:pPr>
        <w:ind w:left="0" w:firstLine="0"/>
      </w:pPr>
      <w:rPr>
        <w:rFonts w:ascii="黑体" w:eastAsia="黑体" w:hAnsi="Times New Roman" w:cs="黑体" w:hint="eastAsia"/>
        <w:b w:val="0"/>
        <w:i w:val="0"/>
        <w:sz w:val="21"/>
      </w:rPr>
    </w:lvl>
    <w:lvl w:ilvl="2">
      <w:start w:val="1"/>
      <w:numFmt w:val="decimal"/>
      <w:suff w:val="nothing"/>
      <w:lvlText w:val="%1%2.%3　"/>
      <w:lvlJc w:val="left"/>
      <w:pPr>
        <w:ind w:left="0" w:firstLine="0"/>
        <w:textAlignment w:val="baseline"/>
      </w:pPr>
      <w:rPr>
        <w:rFonts w:ascii="黑体" w:eastAsia="黑体" w:hAnsi="Times New Roman" w:cs="Times New Roman" w:hint="eastAsia"/>
        <w:b w:val="0"/>
        <w:bCs w:val="0"/>
        <w:i w:val="0"/>
        <w:iCs w:val="0"/>
        <w:caps w:val="0"/>
        <w:strike w:val="0"/>
        <w:dstrike w:val="0"/>
        <w:color w:val="000000"/>
        <w:spacing w:val="0"/>
        <w:kern w:val="0"/>
        <w:position w:val="0"/>
        <w:sz w:val="21"/>
        <w:u w:val="none"/>
      </w:rPr>
    </w:lvl>
    <w:lvl w:ilvl="3">
      <w:start w:val="1"/>
      <w:numFmt w:val="decimal"/>
      <w:pStyle w:val="ab"/>
      <w:suff w:val="nothing"/>
      <w:lvlText w:val="%1%2.%3.%4　"/>
      <w:lvlJc w:val="left"/>
      <w:pPr>
        <w:ind w:left="0" w:firstLine="0"/>
      </w:pPr>
      <w:rPr>
        <w:rFonts w:ascii="黑体" w:eastAsia="黑体" w:hAnsi="Times New Roman" w:cs="黑体" w:hint="eastAsia"/>
        <w:b w:val="0"/>
        <w:i w:val="0"/>
        <w:sz w:val="21"/>
      </w:rPr>
    </w:lvl>
    <w:lvl w:ilvl="4">
      <w:start w:val="1"/>
      <w:numFmt w:val="decimal"/>
      <w:suff w:val="nothing"/>
      <w:lvlText w:val="%1%2.%3.%4.%5　"/>
      <w:lvlJc w:val="left"/>
      <w:pPr>
        <w:ind w:left="0" w:firstLine="0"/>
      </w:pPr>
      <w:rPr>
        <w:rFonts w:ascii="黑体" w:eastAsia="黑体" w:hAnsi="Times New Roman" w:cs="黑体" w:hint="eastAsia"/>
        <w:b w:val="0"/>
        <w:i w:val="0"/>
        <w:sz w:val="21"/>
      </w:rPr>
    </w:lvl>
    <w:lvl w:ilvl="5">
      <w:start w:val="1"/>
      <w:numFmt w:val="decimal"/>
      <w:suff w:val="nothing"/>
      <w:lvlText w:val="%1%2.%3.%4.%5.%6　"/>
      <w:lvlJc w:val="left"/>
      <w:pPr>
        <w:ind w:left="0" w:firstLine="0"/>
      </w:pPr>
      <w:rPr>
        <w:rFonts w:ascii="黑体" w:eastAsia="黑体" w:hAnsi="Times New Roman" w:cs="黑体" w:hint="eastAsia"/>
        <w:b w:val="0"/>
        <w:i w:val="0"/>
        <w:sz w:val="21"/>
      </w:rPr>
    </w:lvl>
    <w:lvl w:ilvl="6">
      <w:start w:val="1"/>
      <w:numFmt w:val="decimal"/>
      <w:suff w:val="nothing"/>
      <w:lvlText w:val="%1%2.%3.%4.%5.%6.%7　"/>
      <w:lvlJc w:val="left"/>
      <w:pPr>
        <w:ind w:left="0" w:firstLine="0"/>
      </w:pPr>
      <w:rPr>
        <w:rFonts w:ascii="黑体" w:eastAsia="黑体" w:hAnsi="Times New Roman" w:cs="黑体" w:hint="eastAsia"/>
        <w:b w:val="0"/>
        <w:i w:val="0"/>
        <w:sz w:val="21"/>
      </w:rPr>
    </w:lvl>
    <w:lvl w:ilvl="7">
      <w:start w:val="1"/>
      <w:numFmt w:val="decimal"/>
      <w:lvlText w:val="%1.%2.%3.%4.%5.%6.%7.%8"/>
      <w:lvlJc w:val="left"/>
      <w:pPr>
        <w:tabs>
          <w:tab w:val="left" w:pos="4351"/>
        </w:tabs>
        <w:ind w:left="3972" w:hanging="1418"/>
      </w:pPr>
    </w:lvl>
    <w:lvl w:ilvl="8">
      <w:start w:val="1"/>
      <w:numFmt w:val="decimal"/>
      <w:lvlText w:val="%1.%2.%3.%4.%5.%6.%7.%8.%9"/>
      <w:lvlJc w:val="left"/>
      <w:pPr>
        <w:tabs>
          <w:tab w:val="left" w:pos="4777"/>
        </w:tabs>
        <w:ind w:left="4677" w:hanging="1700"/>
      </w:pPr>
    </w:lvl>
  </w:abstractNum>
  <w:abstractNum w:abstractNumId="11">
    <w:nsid w:val="557C2AF5"/>
    <w:multiLevelType w:val="multilevel"/>
    <w:tmpl w:val="557C2AF5"/>
    <w:lvl w:ilvl="0">
      <w:start w:val="1"/>
      <w:numFmt w:val="decimal"/>
      <w:pStyle w:val="ac"/>
      <w:suff w:val="nothing"/>
      <w:lvlText w:val="图%1　"/>
      <w:lvlJc w:val="left"/>
      <w:pPr>
        <w:ind w:left="0" w:firstLine="0"/>
      </w:pPr>
      <w:rPr>
        <w:rFonts w:ascii="黑体" w:eastAsia="黑体" w:hAnsi="Times New Roman" w:hint="eastAsia"/>
        <w:b w:val="0"/>
        <w:i w:val="0"/>
        <w:sz w:val="21"/>
      </w:rPr>
    </w:lvl>
    <w:lvl w:ilvl="1">
      <w:start w:val="1"/>
      <w:numFmt w:val="decimal"/>
      <w:suff w:val="nothing"/>
      <w:lvlText w:val="%1%2　"/>
      <w:lvlJc w:val="left"/>
      <w:pPr>
        <w:ind w:left="0" w:firstLine="0"/>
      </w:pPr>
      <w:rPr>
        <w:rFonts w:ascii="Times New Roman" w:eastAsia="黑体" w:hAnsi="Times New Roman" w:hint="default"/>
        <w:b w:val="0"/>
        <w:i w:val="0"/>
        <w:sz w:val="21"/>
      </w:rPr>
    </w:lvl>
    <w:lvl w:ilvl="2">
      <w:start w:val="1"/>
      <w:numFmt w:val="decimal"/>
      <w:suff w:val="nothing"/>
      <w:lvlText w:val="%1%2.%3　"/>
      <w:lvlJc w:val="left"/>
      <w:pPr>
        <w:ind w:left="0" w:firstLine="0"/>
      </w:pPr>
      <w:rPr>
        <w:rFonts w:ascii="Times New Roman" w:eastAsia="黑体" w:hAnsi="Times New Roman" w:hint="default"/>
        <w:b w:val="0"/>
        <w:i w:val="0"/>
        <w:sz w:val="21"/>
      </w:rPr>
    </w:lvl>
    <w:lvl w:ilvl="3">
      <w:start w:val="1"/>
      <w:numFmt w:val="decimal"/>
      <w:suff w:val="nothing"/>
      <w:lvlText w:val="%1%2.%3.%4　"/>
      <w:lvlJc w:val="left"/>
      <w:pPr>
        <w:ind w:left="0" w:firstLine="0"/>
      </w:pPr>
      <w:rPr>
        <w:rFonts w:ascii="Times New Roman" w:eastAsia="黑体" w:hAnsi="Times New Roman" w:hint="default"/>
        <w:b w:val="0"/>
        <w:i w:val="0"/>
        <w:sz w:val="21"/>
      </w:rPr>
    </w:lvl>
    <w:lvl w:ilvl="4">
      <w:start w:val="1"/>
      <w:numFmt w:val="decimal"/>
      <w:suff w:val="nothing"/>
      <w:lvlText w:val="%1%2.%3.%4.%5　"/>
      <w:lvlJc w:val="left"/>
      <w:pPr>
        <w:ind w:left="0" w:firstLine="0"/>
      </w:pPr>
      <w:rPr>
        <w:rFonts w:ascii="Times New Roman" w:eastAsia="黑体" w:hAnsi="Times New Roman" w:hint="default"/>
        <w:b w:val="0"/>
        <w:i w:val="0"/>
        <w:sz w:val="21"/>
      </w:rPr>
    </w:lvl>
    <w:lvl w:ilvl="5">
      <w:start w:val="1"/>
      <w:numFmt w:val="decimal"/>
      <w:suff w:val="nothing"/>
      <w:lvlText w:val="%1%2.%3.%4.%5.%6　"/>
      <w:lvlJc w:val="left"/>
      <w:pPr>
        <w:ind w:left="0" w:firstLine="0"/>
      </w:pPr>
      <w:rPr>
        <w:rFonts w:ascii="Times New Roman" w:eastAsia="黑体" w:hAnsi="Times New Roman" w:hint="default"/>
        <w:b w:val="0"/>
        <w:i w:val="0"/>
        <w:sz w:val="21"/>
      </w:rPr>
    </w:lvl>
    <w:lvl w:ilvl="6">
      <w:start w:val="1"/>
      <w:numFmt w:val="decimal"/>
      <w:suff w:val="nothing"/>
      <w:lvlText w:val="%1%2.%3.%4.%5.%6.%7　"/>
      <w:lvlJc w:val="left"/>
      <w:pPr>
        <w:ind w:left="0" w:firstLine="0"/>
      </w:pPr>
      <w:rPr>
        <w:rFonts w:ascii="Times New Roman" w:eastAsia="黑体" w:hAnsi="Times New Roman" w:hint="default"/>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12">
    <w:nsid w:val="5B36EB98"/>
    <w:multiLevelType w:val="multilevel"/>
    <w:tmpl w:val="5B36EB98"/>
    <w:lvl w:ilvl="0">
      <w:start w:val="1"/>
      <w:numFmt w:val="none"/>
      <w:pStyle w:val="ad"/>
      <w:lvlText w:val="%1——"/>
      <w:lvlJc w:val="left"/>
      <w:pPr>
        <w:tabs>
          <w:tab w:val="left" w:pos="851"/>
        </w:tabs>
        <w:ind w:left="851" w:hanging="426"/>
      </w:pPr>
      <w:rPr>
        <w:rFonts w:ascii="宋体" w:eastAsia="宋体" w:hAnsi="Times New Roman" w:cs="宋体" w:hint="eastAsia"/>
        <w:b w:val="0"/>
        <w:i w:val="0"/>
        <w:sz w:val="21"/>
      </w:rPr>
    </w:lvl>
    <w:lvl w:ilvl="1">
      <w:start w:val="1"/>
      <w:numFmt w:val="none"/>
      <w:lvlText w:val=""/>
      <w:lvlJc w:val="left"/>
      <w:pPr>
        <w:ind w:left="851" w:hanging="431"/>
      </w:pPr>
      <w:rPr>
        <w:rFonts w:ascii="Symbol" w:hAnsi="Symbol" w:cs="Symbol"/>
        <w:sz w:val="21"/>
      </w:rPr>
    </w:lvl>
    <w:lvl w:ilvl="2">
      <w:start w:val="1"/>
      <w:numFmt w:val="bullet"/>
      <w:lvlText w:val=""/>
      <w:lvlJc w:val="left"/>
      <w:pPr>
        <w:ind w:left="851" w:hanging="426"/>
      </w:pPr>
      <w:rPr>
        <w:rFonts w:ascii="Wingdings" w:hAnsi="Wingdings" w:cs="Wingdings" w:hint="default"/>
        <w:sz w:val="21"/>
      </w:rPr>
    </w:lvl>
    <w:lvl w:ilvl="3">
      <w:start w:val="1"/>
      <w:numFmt w:val="decimal"/>
      <w:lvlText w:val="%4."/>
      <w:lvlJc w:val="left"/>
      <w:pPr>
        <w:tabs>
          <w:tab w:val="left" w:pos="2071"/>
        </w:tabs>
        <w:ind w:left="1884" w:hanging="528"/>
      </w:pPr>
    </w:lvl>
    <w:lvl w:ilvl="4">
      <w:start w:val="1"/>
      <w:numFmt w:val="lowerLetter"/>
      <w:lvlText w:val="%5)"/>
      <w:lvlJc w:val="left"/>
      <w:pPr>
        <w:tabs>
          <w:tab w:val="left" w:pos="2383"/>
        </w:tabs>
        <w:ind w:left="2196" w:hanging="528"/>
      </w:pPr>
    </w:lvl>
    <w:lvl w:ilvl="5">
      <w:start w:val="1"/>
      <w:numFmt w:val="lowerRoman"/>
      <w:lvlText w:val="%6."/>
      <w:lvlJc w:val="right"/>
      <w:pPr>
        <w:tabs>
          <w:tab w:val="left" w:pos="2695"/>
        </w:tabs>
        <w:ind w:left="2508" w:hanging="528"/>
      </w:pPr>
    </w:lvl>
    <w:lvl w:ilvl="6">
      <w:start w:val="1"/>
      <w:numFmt w:val="decimal"/>
      <w:lvlText w:val="%7."/>
      <w:lvlJc w:val="left"/>
      <w:pPr>
        <w:tabs>
          <w:tab w:val="left" w:pos="3007"/>
        </w:tabs>
        <w:ind w:left="2820" w:hanging="528"/>
      </w:pPr>
    </w:lvl>
    <w:lvl w:ilvl="7">
      <w:start w:val="1"/>
      <w:numFmt w:val="lowerLetter"/>
      <w:lvlText w:val="%8)"/>
      <w:lvlJc w:val="left"/>
      <w:pPr>
        <w:tabs>
          <w:tab w:val="left" w:pos="3319"/>
        </w:tabs>
        <w:ind w:left="3132" w:hanging="528"/>
      </w:pPr>
    </w:lvl>
    <w:lvl w:ilvl="8">
      <w:start w:val="1"/>
      <w:numFmt w:val="lowerRoman"/>
      <w:lvlText w:val="%9."/>
      <w:lvlJc w:val="right"/>
      <w:pPr>
        <w:tabs>
          <w:tab w:val="left" w:pos="3631"/>
        </w:tabs>
        <w:ind w:left="3444" w:hanging="528"/>
      </w:pPr>
    </w:lvl>
  </w:abstractNum>
  <w:abstractNum w:abstractNumId="13">
    <w:nsid w:val="60B55DC2"/>
    <w:multiLevelType w:val="multilevel"/>
    <w:tmpl w:val="60B55DC2"/>
    <w:lvl w:ilvl="0">
      <w:start w:val="1"/>
      <w:numFmt w:val="upperLetter"/>
      <w:lvlText w:val="%1"/>
      <w:lvlJc w:val="left"/>
      <w:pPr>
        <w:tabs>
          <w:tab w:val="left" w:pos="0"/>
        </w:tabs>
        <w:ind w:left="0" w:hanging="425"/>
      </w:pPr>
      <w:rPr>
        <w:rFonts w:hint="eastAsia"/>
      </w:rPr>
    </w:lvl>
    <w:lvl w:ilvl="1">
      <w:start w:val="1"/>
      <w:numFmt w:val="decimal"/>
      <w:pStyle w:val="ae"/>
      <w:suff w:val="nothing"/>
      <w:lvlText w:val="表%1.%2　"/>
      <w:lvlJc w:val="left"/>
      <w:pPr>
        <w:ind w:left="567" w:hanging="567"/>
      </w:pPr>
      <w:rPr>
        <w:rFonts w:hint="eastAsia"/>
      </w:rPr>
    </w:lvl>
    <w:lvl w:ilvl="2">
      <w:start w:val="1"/>
      <w:numFmt w:val="decimal"/>
      <w:lvlText w:val="%1.%2.%3"/>
      <w:lvlJc w:val="left"/>
      <w:pPr>
        <w:tabs>
          <w:tab w:val="left" w:pos="993"/>
        </w:tabs>
        <w:ind w:left="993" w:hanging="567"/>
      </w:pPr>
      <w:rPr>
        <w:rFonts w:hint="eastAsia"/>
      </w:rPr>
    </w:lvl>
    <w:lvl w:ilvl="3">
      <w:start w:val="1"/>
      <w:numFmt w:val="decimal"/>
      <w:lvlText w:val="%1.%2.%3.%4"/>
      <w:lvlJc w:val="left"/>
      <w:pPr>
        <w:tabs>
          <w:tab w:val="left" w:pos="2291"/>
        </w:tabs>
        <w:ind w:left="1559" w:hanging="708"/>
      </w:pPr>
      <w:rPr>
        <w:rFonts w:hint="eastAsia"/>
      </w:rPr>
    </w:lvl>
    <w:lvl w:ilvl="4">
      <w:start w:val="1"/>
      <w:numFmt w:val="decimal"/>
      <w:lvlText w:val="%1.%2.%3.%4.%5"/>
      <w:lvlJc w:val="left"/>
      <w:pPr>
        <w:tabs>
          <w:tab w:val="left" w:pos="3076"/>
        </w:tabs>
        <w:ind w:left="2126" w:hanging="850"/>
      </w:pPr>
      <w:rPr>
        <w:rFonts w:hint="eastAsia"/>
      </w:rPr>
    </w:lvl>
    <w:lvl w:ilvl="5">
      <w:start w:val="1"/>
      <w:numFmt w:val="decimal"/>
      <w:lvlText w:val="%1.%2.%3.%4.%5.%6"/>
      <w:lvlJc w:val="left"/>
      <w:pPr>
        <w:tabs>
          <w:tab w:val="left" w:pos="3861"/>
        </w:tabs>
        <w:ind w:left="2835" w:hanging="1134"/>
      </w:pPr>
      <w:rPr>
        <w:rFonts w:hint="eastAsia"/>
      </w:rPr>
    </w:lvl>
    <w:lvl w:ilvl="6">
      <w:start w:val="1"/>
      <w:numFmt w:val="decimal"/>
      <w:lvlText w:val="%1.%2.%3.%4.%5.%6.%7"/>
      <w:lvlJc w:val="left"/>
      <w:pPr>
        <w:tabs>
          <w:tab w:val="left" w:pos="4646"/>
        </w:tabs>
        <w:ind w:left="3402" w:hanging="1276"/>
      </w:pPr>
      <w:rPr>
        <w:rFonts w:hint="eastAsia"/>
      </w:rPr>
    </w:lvl>
    <w:lvl w:ilvl="7">
      <w:start w:val="1"/>
      <w:numFmt w:val="decimal"/>
      <w:lvlText w:val="%1.%2.%3.%4.%5.%6.%7.%8"/>
      <w:lvlJc w:val="left"/>
      <w:pPr>
        <w:tabs>
          <w:tab w:val="left" w:pos="5431"/>
        </w:tabs>
        <w:ind w:left="3969" w:hanging="1418"/>
      </w:pPr>
      <w:rPr>
        <w:rFonts w:hint="eastAsia"/>
      </w:rPr>
    </w:lvl>
    <w:lvl w:ilvl="8">
      <w:start w:val="1"/>
      <w:numFmt w:val="decimal"/>
      <w:lvlText w:val="%1.%2.%3.%4.%5.%6.%7.%8.%9"/>
      <w:lvlJc w:val="left"/>
      <w:pPr>
        <w:tabs>
          <w:tab w:val="left" w:pos="6217"/>
        </w:tabs>
        <w:ind w:left="4677" w:hanging="1700"/>
      </w:pPr>
      <w:rPr>
        <w:rFonts w:hint="eastAsia"/>
      </w:rPr>
    </w:lvl>
  </w:abstractNum>
  <w:abstractNum w:abstractNumId="14">
    <w:nsid w:val="646260FA"/>
    <w:multiLevelType w:val="multilevel"/>
    <w:tmpl w:val="646260FA"/>
    <w:lvl w:ilvl="0">
      <w:start w:val="1"/>
      <w:numFmt w:val="decimal"/>
      <w:pStyle w:val="af"/>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15">
    <w:nsid w:val="6CEA2025"/>
    <w:multiLevelType w:val="multilevel"/>
    <w:tmpl w:val="6CEA2025"/>
    <w:lvl w:ilvl="0">
      <w:start w:val="1"/>
      <w:numFmt w:val="none"/>
      <w:suff w:val="nothing"/>
      <w:lvlText w:val="%1"/>
      <w:lvlJc w:val="left"/>
      <w:pPr>
        <w:ind w:left="0" w:firstLine="0"/>
      </w:pPr>
      <w:rPr>
        <w:rFonts w:hint="eastAsia"/>
      </w:rPr>
    </w:lvl>
    <w:lvl w:ilvl="1">
      <w:start w:val="1"/>
      <w:numFmt w:val="decimal"/>
      <w:pStyle w:val="af0"/>
      <w:suff w:val="nothing"/>
      <w:lvlText w:val="%1%2　"/>
      <w:lvlJc w:val="left"/>
      <w:pPr>
        <w:ind w:left="0" w:firstLine="0"/>
      </w:pPr>
      <w:rPr>
        <w:rFonts w:ascii="黑体" w:eastAsia="黑体" w:hint="eastAsia"/>
        <w:b w:val="0"/>
        <w:i w:val="0"/>
        <w:sz w:val="21"/>
      </w:rPr>
    </w:lvl>
    <w:lvl w:ilvl="2">
      <w:start w:val="1"/>
      <w:numFmt w:val="decimal"/>
      <w:pStyle w:val="af1"/>
      <w:suff w:val="nothing"/>
      <w:lvlText w:val="%1%2.%3　"/>
      <w:lvlJc w:val="left"/>
      <w:pPr>
        <w:ind w:left="0" w:firstLine="0"/>
      </w:pPr>
      <w:rPr>
        <w:rFonts w:ascii="黑体" w:eastAsia="黑体" w:hAnsi="Times New Roman" w:cs="Times New Roman" w:hint="eastAsia"/>
        <w:b w:val="0"/>
        <w:bCs w:val="0"/>
        <w:i w:val="0"/>
        <w:iCs w:val="0"/>
        <w:caps w:val="0"/>
        <w:smallCaps w:val="0"/>
        <w:strike w:val="0"/>
        <w:dstrike w:val="0"/>
        <w:color w:val="000000"/>
        <w:spacing w:val="0"/>
        <w:kern w:val="0"/>
        <w:position w:val="0"/>
        <w:sz w:val="21"/>
        <w:u w:val="none"/>
        <w:vertAlign w:val="baseline"/>
      </w:rPr>
    </w:lvl>
    <w:lvl w:ilvl="3">
      <w:start w:val="1"/>
      <w:numFmt w:val="decimal"/>
      <w:suff w:val="nothing"/>
      <w:lvlText w:val="%1%2.%3.%4　"/>
      <w:lvlJc w:val="left"/>
      <w:pPr>
        <w:ind w:left="0" w:firstLine="0"/>
      </w:pPr>
      <w:rPr>
        <w:rFonts w:ascii="黑体" w:eastAsia="黑体" w:hint="eastAsia"/>
        <w:b w:val="0"/>
        <w:i w:val="0"/>
        <w:sz w:val="21"/>
      </w:rPr>
    </w:lvl>
    <w:lvl w:ilvl="4">
      <w:start w:val="1"/>
      <w:numFmt w:val="decimal"/>
      <w:suff w:val="nothing"/>
      <w:lvlText w:val="%1%2.%3.%4.%5　"/>
      <w:lvlJc w:val="left"/>
      <w:pPr>
        <w:ind w:left="0" w:firstLine="0"/>
      </w:pPr>
      <w:rPr>
        <w:rFonts w:ascii="黑体" w:eastAsia="黑体" w:hint="eastAsia"/>
        <w:b w:val="0"/>
        <w:i w:val="0"/>
        <w:sz w:val="21"/>
      </w:rPr>
    </w:lvl>
    <w:lvl w:ilvl="5">
      <w:start w:val="1"/>
      <w:numFmt w:val="decimal"/>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14"/>
  </w:num>
  <w:num w:numId="2">
    <w:abstractNumId w:val="11"/>
  </w:num>
  <w:num w:numId="3">
    <w:abstractNumId w:val="8"/>
  </w:num>
  <w:num w:numId="4">
    <w:abstractNumId w:val="4"/>
  </w:num>
  <w:num w:numId="5">
    <w:abstractNumId w:val="9"/>
  </w:num>
  <w:num w:numId="6">
    <w:abstractNumId w:val="7"/>
  </w:num>
  <w:num w:numId="7">
    <w:abstractNumId w:val="5"/>
  </w:num>
  <w:num w:numId="8">
    <w:abstractNumId w:val="13"/>
  </w:num>
  <w:num w:numId="9">
    <w:abstractNumId w:val="3"/>
  </w:num>
  <w:num w:numId="10">
    <w:abstractNumId w:val="15"/>
  </w:num>
  <w:num w:numId="11">
    <w:abstractNumId w:val="10"/>
  </w:num>
  <w:num w:numId="12">
    <w:abstractNumId w:val="12"/>
  </w:num>
  <w:num w:numId="13">
    <w:abstractNumId w:val="1"/>
  </w:num>
  <w:num w:numId="14">
    <w:abstractNumId w:val="6"/>
  </w:num>
  <w:num w:numId="15">
    <w:abstractNumId w:val="0"/>
  </w:num>
  <w:num w:numId="1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bordersDoNotSurroundHeader/>
  <w:bordersDoNotSurroundFooter/>
  <w:proofState w:spelling="clean" w:grammar="clean"/>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619A9"/>
    <w:rsid w:val="0006089E"/>
    <w:rsid w:val="00081D0E"/>
    <w:rsid w:val="000D52B5"/>
    <w:rsid w:val="000E5C78"/>
    <w:rsid w:val="000E6F42"/>
    <w:rsid w:val="001348E1"/>
    <w:rsid w:val="001C36EE"/>
    <w:rsid w:val="001F6E78"/>
    <w:rsid w:val="002712CE"/>
    <w:rsid w:val="002912D3"/>
    <w:rsid w:val="003701B7"/>
    <w:rsid w:val="0037121F"/>
    <w:rsid w:val="00441332"/>
    <w:rsid w:val="004E43A0"/>
    <w:rsid w:val="005619A9"/>
    <w:rsid w:val="005E17F6"/>
    <w:rsid w:val="00687859"/>
    <w:rsid w:val="006A0EE7"/>
    <w:rsid w:val="00705865"/>
    <w:rsid w:val="008344A3"/>
    <w:rsid w:val="008E1661"/>
    <w:rsid w:val="009204E8"/>
    <w:rsid w:val="0094569D"/>
    <w:rsid w:val="009F3DB6"/>
    <w:rsid w:val="00B20C10"/>
    <w:rsid w:val="00B309F0"/>
    <w:rsid w:val="00B46358"/>
    <w:rsid w:val="00B81990"/>
    <w:rsid w:val="00BA10E9"/>
    <w:rsid w:val="00BF11C9"/>
    <w:rsid w:val="00C1164E"/>
    <w:rsid w:val="00C83092"/>
    <w:rsid w:val="00C94A69"/>
    <w:rsid w:val="00CE5237"/>
    <w:rsid w:val="00D23072"/>
    <w:rsid w:val="00D34909"/>
    <w:rsid w:val="00DE6368"/>
    <w:rsid w:val="00E2565A"/>
    <w:rsid w:val="00E33E3E"/>
    <w:rsid w:val="00E7257A"/>
    <w:rsid w:val="00F419EF"/>
    <w:rsid w:val="00FF2A0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semiHidden="0" w:unhideWhenUsed="0" w:qFormat="1"/>
    <w:lsdException w:name="footer" w:semiHidden="0" w:uiPriority="99" w:unhideWhenUsed="0"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lsdException w:name="Body Text" w:semiHidden="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semiHidden="0" w:uiPriority="99" w:qFormat="1"/>
    <w:lsdException w:name="Strong" w:semiHidden="0" w:unhideWhenUsed="0" w:qFormat="1"/>
    <w:lsdException w:name="Emphasis" w:semiHidden="0" w:unhideWhenUsed="0" w:qFormat="1"/>
    <w:lsdException w:name="HTML Top of Form" w:uiPriority="99"/>
    <w:lsdException w:name="HTML Bottom of Form" w:uiPriority="99"/>
    <w:lsdException w:name="Normal (Web)" w:semiHidden="0" w:uiPriority="99" w:unhideWhenUsed="0" w:qFormat="1"/>
    <w:lsdException w:name="Normal Table" w:uiPriority="99"/>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39"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99"/>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2">
    <w:name w:val="Normal"/>
    <w:qFormat/>
    <w:pPr>
      <w:widowControl w:val="0"/>
      <w:ind w:firstLineChars="200" w:firstLine="880"/>
      <w:jc w:val="both"/>
    </w:pPr>
    <w:rPr>
      <w:rFonts w:eastAsia="仿宋_GB2312"/>
      <w:kern w:val="2"/>
      <w:sz w:val="32"/>
      <w:szCs w:val="24"/>
    </w:rPr>
  </w:style>
  <w:style w:type="character" w:default="1" w:styleId="af3">
    <w:name w:val="Default Paragraph Font"/>
    <w:uiPriority w:val="1"/>
    <w:semiHidden/>
    <w:unhideWhenUsed/>
  </w:style>
  <w:style w:type="table" w:default="1" w:styleId="af4">
    <w:name w:val="Normal Table"/>
    <w:uiPriority w:val="99"/>
    <w:semiHidden/>
    <w:unhideWhenUsed/>
    <w:tblPr>
      <w:tblInd w:w="0" w:type="dxa"/>
      <w:tblCellMar>
        <w:top w:w="0" w:type="dxa"/>
        <w:left w:w="108" w:type="dxa"/>
        <w:bottom w:w="0" w:type="dxa"/>
        <w:right w:w="108" w:type="dxa"/>
      </w:tblCellMar>
    </w:tblPr>
  </w:style>
  <w:style w:type="numbering" w:default="1" w:styleId="af5">
    <w:name w:val="No List"/>
    <w:uiPriority w:val="99"/>
    <w:semiHidden/>
    <w:unhideWhenUsed/>
  </w:style>
  <w:style w:type="paragraph" w:styleId="af6">
    <w:name w:val="Body Text"/>
    <w:basedOn w:val="af2"/>
    <w:unhideWhenUsed/>
    <w:qFormat/>
    <w:pPr>
      <w:spacing w:after="120"/>
    </w:pPr>
  </w:style>
  <w:style w:type="paragraph" w:styleId="af7">
    <w:name w:val="Balloon Text"/>
    <w:basedOn w:val="af2"/>
    <w:link w:val="Char"/>
    <w:unhideWhenUsed/>
    <w:qFormat/>
    <w:rPr>
      <w:sz w:val="18"/>
      <w:szCs w:val="18"/>
    </w:rPr>
  </w:style>
  <w:style w:type="paragraph" w:styleId="af8">
    <w:name w:val="footer"/>
    <w:basedOn w:val="af2"/>
    <w:link w:val="Char0"/>
    <w:uiPriority w:val="99"/>
    <w:qFormat/>
    <w:pPr>
      <w:tabs>
        <w:tab w:val="center" w:pos="4153"/>
        <w:tab w:val="right" w:pos="8306"/>
      </w:tabs>
      <w:snapToGrid w:val="0"/>
      <w:jc w:val="left"/>
    </w:pPr>
    <w:rPr>
      <w:sz w:val="18"/>
      <w:szCs w:val="18"/>
    </w:rPr>
  </w:style>
  <w:style w:type="paragraph" w:styleId="af9">
    <w:name w:val="header"/>
    <w:basedOn w:val="af2"/>
    <w:link w:val="Char1"/>
    <w:qFormat/>
    <w:pPr>
      <w:pBdr>
        <w:bottom w:val="single" w:sz="6" w:space="1" w:color="auto"/>
      </w:pBdr>
      <w:tabs>
        <w:tab w:val="center" w:pos="4153"/>
        <w:tab w:val="right" w:pos="8306"/>
      </w:tabs>
      <w:snapToGrid w:val="0"/>
      <w:jc w:val="center"/>
    </w:pPr>
    <w:rPr>
      <w:sz w:val="18"/>
      <w:szCs w:val="18"/>
    </w:rPr>
  </w:style>
  <w:style w:type="paragraph" w:styleId="afa">
    <w:name w:val="Normal (Web)"/>
    <w:basedOn w:val="af2"/>
    <w:uiPriority w:val="99"/>
    <w:qFormat/>
    <w:pPr>
      <w:spacing w:before="100" w:beforeAutospacing="1" w:after="100" w:afterAutospacing="1"/>
      <w:jc w:val="left"/>
    </w:pPr>
    <w:rPr>
      <w:kern w:val="0"/>
      <w:sz w:val="24"/>
    </w:rPr>
  </w:style>
  <w:style w:type="character" w:styleId="afb">
    <w:name w:val="Hyperlink"/>
    <w:basedOn w:val="af3"/>
    <w:uiPriority w:val="99"/>
    <w:unhideWhenUsed/>
    <w:qFormat/>
    <w:rPr>
      <w:color w:val="0000FF"/>
      <w:u w:val="single"/>
    </w:rPr>
  </w:style>
  <w:style w:type="table" w:styleId="afc">
    <w:name w:val="Table Grid"/>
    <w:basedOn w:val="af4"/>
    <w:uiPriority w:val="39"/>
    <w:qFormat/>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d">
    <w:name w:val="段"/>
    <w:link w:val="Char2"/>
    <w:qFormat/>
    <w:pPr>
      <w:tabs>
        <w:tab w:val="center" w:pos="4201"/>
        <w:tab w:val="right" w:leader="dot" w:pos="9298"/>
      </w:tabs>
      <w:autoSpaceDE w:val="0"/>
      <w:autoSpaceDN w:val="0"/>
      <w:ind w:firstLineChars="200" w:firstLine="420"/>
      <w:jc w:val="both"/>
    </w:pPr>
    <w:rPr>
      <w:rFonts w:ascii="宋体"/>
      <w:sz w:val="21"/>
    </w:rPr>
  </w:style>
  <w:style w:type="paragraph" w:customStyle="1" w:styleId="afe">
    <w:name w:val="正文表标题"/>
    <w:next w:val="afd"/>
    <w:qFormat/>
    <w:pPr>
      <w:spacing w:beforeLines="50" w:afterLines="50"/>
      <w:jc w:val="center"/>
    </w:pPr>
    <w:rPr>
      <w:rFonts w:ascii="黑体" w:eastAsia="黑体"/>
      <w:sz w:val="21"/>
    </w:rPr>
  </w:style>
  <w:style w:type="paragraph" w:customStyle="1" w:styleId="af">
    <w:name w:val="正文图标题"/>
    <w:next w:val="afd"/>
    <w:qFormat/>
    <w:pPr>
      <w:numPr>
        <w:numId w:val="1"/>
      </w:numPr>
      <w:tabs>
        <w:tab w:val="left" w:pos="360"/>
      </w:tabs>
      <w:spacing w:beforeLines="50" w:afterLines="50"/>
      <w:jc w:val="center"/>
    </w:pPr>
    <w:rPr>
      <w:rFonts w:ascii="黑体" w:eastAsia="黑体"/>
      <w:sz w:val="21"/>
    </w:rPr>
  </w:style>
  <w:style w:type="paragraph" w:customStyle="1" w:styleId="ac">
    <w:name w:val="其他发布日期"/>
    <w:basedOn w:val="af2"/>
    <w:qFormat/>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ff">
    <w:name w:val="一级条标题"/>
    <w:next w:val="afd"/>
    <w:qFormat/>
    <w:pPr>
      <w:spacing w:beforeLines="50" w:afterLines="50"/>
      <w:ind w:left="525"/>
      <w:outlineLvl w:val="2"/>
    </w:pPr>
    <w:rPr>
      <w:rFonts w:ascii="黑体" w:eastAsia="黑体"/>
      <w:sz w:val="21"/>
      <w:szCs w:val="21"/>
    </w:rPr>
  </w:style>
  <w:style w:type="paragraph" w:customStyle="1" w:styleId="a7">
    <w:name w:val="章标题"/>
    <w:next w:val="afd"/>
    <w:qFormat/>
    <w:pPr>
      <w:numPr>
        <w:numId w:val="3"/>
      </w:numPr>
      <w:spacing w:beforeLines="100" w:afterLines="100"/>
      <w:jc w:val="both"/>
      <w:outlineLvl w:val="1"/>
    </w:pPr>
    <w:rPr>
      <w:rFonts w:ascii="黑体" w:eastAsia="黑体"/>
      <w:sz w:val="21"/>
    </w:rPr>
  </w:style>
  <w:style w:type="paragraph" w:customStyle="1" w:styleId="aff0">
    <w:name w:val="二级条标题"/>
    <w:basedOn w:val="aff"/>
    <w:next w:val="afd"/>
    <w:qFormat/>
    <w:pPr>
      <w:spacing w:before="50" w:after="50"/>
      <w:outlineLvl w:val="3"/>
    </w:pPr>
  </w:style>
  <w:style w:type="paragraph" w:customStyle="1" w:styleId="aff1">
    <w:name w:val="三级条标题"/>
    <w:basedOn w:val="aff0"/>
    <w:next w:val="afd"/>
    <w:qFormat/>
    <w:pPr>
      <w:outlineLvl w:val="4"/>
    </w:pPr>
  </w:style>
  <w:style w:type="paragraph" w:customStyle="1" w:styleId="aff2">
    <w:name w:val="四级条标题"/>
    <w:basedOn w:val="aff1"/>
    <w:next w:val="afd"/>
    <w:qFormat/>
    <w:pPr>
      <w:outlineLvl w:val="5"/>
    </w:pPr>
  </w:style>
  <w:style w:type="paragraph" w:customStyle="1" w:styleId="aff3">
    <w:name w:val="五级条标题"/>
    <w:basedOn w:val="aff2"/>
    <w:next w:val="afd"/>
    <w:qFormat/>
    <w:pPr>
      <w:outlineLvl w:val="6"/>
    </w:pPr>
  </w:style>
  <w:style w:type="paragraph" w:customStyle="1" w:styleId="a3">
    <w:name w:val="注："/>
    <w:next w:val="afd"/>
    <w:qFormat/>
    <w:pPr>
      <w:widowControl w:val="0"/>
      <w:numPr>
        <w:numId w:val="4"/>
      </w:numPr>
      <w:autoSpaceDE w:val="0"/>
      <w:autoSpaceDN w:val="0"/>
      <w:ind w:left="726" w:hanging="363"/>
      <w:jc w:val="both"/>
    </w:pPr>
    <w:rPr>
      <w:rFonts w:ascii="宋体"/>
      <w:sz w:val="18"/>
      <w:szCs w:val="18"/>
    </w:rPr>
  </w:style>
  <w:style w:type="paragraph" w:customStyle="1" w:styleId="a9">
    <w:name w:val="附录图标号"/>
    <w:basedOn w:val="af2"/>
    <w:qFormat/>
    <w:pPr>
      <w:keepNext/>
      <w:pageBreakBefore/>
      <w:widowControl/>
      <w:numPr>
        <w:numId w:val="5"/>
      </w:numPr>
      <w:spacing w:line="14" w:lineRule="exact"/>
      <w:ind w:left="0" w:firstLine="363"/>
      <w:jc w:val="center"/>
      <w:outlineLvl w:val="0"/>
    </w:pPr>
    <w:rPr>
      <w:color w:val="FFFFFF"/>
    </w:rPr>
  </w:style>
  <w:style w:type="paragraph" w:customStyle="1" w:styleId="aa">
    <w:name w:val="附录图标题"/>
    <w:basedOn w:val="af2"/>
    <w:next w:val="afd"/>
    <w:qFormat/>
    <w:pPr>
      <w:numPr>
        <w:ilvl w:val="1"/>
        <w:numId w:val="5"/>
      </w:numPr>
      <w:tabs>
        <w:tab w:val="left" w:pos="363"/>
      </w:tabs>
      <w:spacing w:beforeLines="50" w:afterLines="50"/>
      <w:ind w:left="0" w:firstLine="0"/>
      <w:jc w:val="center"/>
    </w:pPr>
    <w:rPr>
      <w:rFonts w:ascii="黑体" w:eastAsia="黑体"/>
      <w:szCs w:val="21"/>
    </w:rPr>
  </w:style>
  <w:style w:type="paragraph" w:customStyle="1" w:styleId="a6">
    <w:name w:val="注×：（正文）"/>
    <w:qFormat/>
    <w:pPr>
      <w:numPr>
        <w:numId w:val="6"/>
      </w:numPr>
      <w:jc w:val="both"/>
    </w:pPr>
    <w:rPr>
      <w:rFonts w:ascii="宋体"/>
      <w:sz w:val="18"/>
      <w:szCs w:val="18"/>
    </w:rPr>
  </w:style>
  <w:style w:type="paragraph" w:customStyle="1" w:styleId="a4">
    <w:name w:val="图表脚注说明"/>
    <w:basedOn w:val="af2"/>
    <w:qFormat/>
    <w:pPr>
      <w:numPr>
        <w:numId w:val="7"/>
      </w:numPr>
    </w:pPr>
    <w:rPr>
      <w:rFonts w:ascii="宋体"/>
      <w:sz w:val="18"/>
      <w:szCs w:val="18"/>
    </w:rPr>
  </w:style>
  <w:style w:type="character" w:customStyle="1" w:styleId="Char2">
    <w:name w:val="段 Char"/>
    <w:basedOn w:val="af3"/>
    <w:link w:val="afd"/>
    <w:qFormat/>
    <w:rPr>
      <w:rFonts w:ascii="宋体"/>
      <w:sz w:val="21"/>
      <w:lang w:val="en-US" w:eastAsia="zh-CN" w:bidi="ar-SA"/>
    </w:rPr>
  </w:style>
  <w:style w:type="character" w:customStyle="1" w:styleId="Char1">
    <w:name w:val="页眉 Char"/>
    <w:basedOn w:val="af3"/>
    <w:link w:val="af9"/>
    <w:qFormat/>
    <w:rPr>
      <w:kern w:val="2"/>
      <w:sz w:val="18"/>
      <w:szCs w:val="18"/>
    </w:rPr>
  </w:style>
  <w:style w:type="character" w:customStyle="1" w:styleId="Char0">
    <w:name w:val="页脚 Char"/>
    <w:basedOn w:val="af3"/>
    <w:link w:val="af8"/>
    <w:uiPriority w:val="99"/>
    <w:qFormat/>
    <w:rPr>
      <w:kern w:val="2"/>
      <w:sz w:val="18"/>
      <w:szCs w:val="18"/>
    </w:rPr>
  </w:style>
  <w:style w:type="paragraph" w:customStyle="1" w:styleId="ae">
    <w:name w:val="附录表标题"/>
    <w:basedOn w:val="af2"/>
    <w:next w:val="afd"/>
    <w:qFormat/>
    <w:pPr>
      <w:numPr>
        <w:ilvl w:val="1"/>
        <w:numId w:val="8"/>
      </w:numPr>
      <w:tabs>
        <w:tab w:val="left" w:pos="180"/>
      </w:tabs>
      <w:spacing w:beforeLines="50" w:afterLines="50"/>
      <w:ind w:left="0" w:firstLine="0"/>
      <w:jc w:val="center"/>
    </w:pPr>
    <w:rPr>
      <w:rFonts w:ascii="黑体" w:eastAsia="黑体"/>
      <w:szCs w:val="21"/>
    </w:rPr>
  </w:style>
  <w:style w:type="paragraph" w:customStyle="1" w:styleId="1">
    <w:name w:val="列出段落1"/>
    <w:basedOn w:val="af2"/>
    <w:uiPriority w:val="34"/>
    <w:unhideWhenUsed/>
    <w:qFormat/>
    <w:pPr>
      <w:ind w:firstLine="420"/>
    </w:pPr>
  </w:style>
  <w:style w:type="paragraph" w:customStyle="1" w:styleId="aff4">
    <w:name w:val="其他标准称谓"/>
    <w:qFormat/>
    <w:pPr>
      <w:spacing w:line="0" w:lineRule="atLeast"/>
      <w:jc w:val="distribute"/>
    </w:pPr>
    <w:rPr>
      <w:rFonts w:ascii="黑体" w:eastAsia="黑体" w:hAnsi="宋体"/>
      <w:sz w:val="52"/>
    </w:rPr>
  </w:style>
  <w:style w:type="paragraph" w:customStyle="1" w:styleId="10">
    <w:name w:val="封面标准号1"/>
    <w:qFormat/>
    <w:pPr>
      <w:widowControl w:val="0"/>
      <w:kinsoku w:val="0"/>
      <w:overflowPunct w:val="0"/>
      <w:autoSpaceDE w:val="0"/>
      <w:autoSpaceDN w:val="0"/>
      <w:spacing w:before="308"/>
      <w:jc w:val="right"/>
      <w:textAlignment w:val="center"/>
    </w:pPr>
    <w:rPr>
      <w:sz w:val="28"/>
    </w:rPr>
  </w:style>
  <w:style w:type="character" w:customStyle="1" w:styleId="aff5">
    <w:name w:val="发布"/>
    <w:qFormat/>
    <w:rPr>
      <w:rFonts w:ascii="黑体" w:eastAsia="黑体"/>
      <w:spacing w:val="22"/>
      <w:w w:val="100"/>
      <w:position w:val="3"/>
      <w:sz w:val="28"/>
    </w:rPr>
  </w:style>
  <w:style w:type="paragraph" w:customStyle="1" w:styleId="aff6">
    <w:name w:val="其他发布部门"/>
    <w:basedOn w:val="af2"/>
    <w:qFormat/>
    <w:pPr>
      <w:widowControl/>
      <w:spacing w:line="0" w:lineRule="atLeast"/>
      <w:jc w:val="center"/>
    </w:pPr>
    <w:rPr>
      <w:rFonts w:ascii="黑体" w:eastAsia="黑体"/>
      <w:spacing w:val="20"/>
      <w:w w:val="135"/>
      <w:kern w:val="0"/>
      <w:sz w:val="36"/>
      <w:szCs w:val="20"/>
    </w:rPr>
  </w:style>
  <w:style w:type="paragraph" w:customStyle="1" w:styleId="aff7">
    <w:name w:val="标准文件_段"/>
    <w:qFormat/>
    <w:pPr>
      <w:autoSpaceDE w:val="0"/>
      <w:autoSpaceDN w:val="0"/>
      <w:ind w:firstLineChars="200" w:firstLine="200"/>
      <w:jc w:val="both"/>
    </w:pPr>
    <w:rPr>
      <w:rFonts w:ascii="宋体"/>
      <w:sz w:val="21"/>
    </w:rPr>
  </w:style>
  <w:style w:type="character" w:customStyle="1" w:styleId="Char">
    <w:name w:val="批注框文本 Char"/>
    <w:basedOn w:val="af3"/>
    <w:link w:val="af7"/>
    <w:semiHidden/>
    <w:qFormat/>
    <w:rPr>
      <w:rFonts w:ascii="Times New Roman" w:hAnsi="Times New Roman"/>
      <w:kern w:val="2"/>
      <w:sz w:val="18"/>
      <w:szCs w:val="18"/>
    </w:rPr>
  </w:style>
  <w:style w:type="paragraph" w:customStyle="1" w:styleId="BodyText2">
    <w:name w:val="BodyText2"/>
    <w:qFormat/>
    <w:pPr>
      <w:widowControl w:val="0"/>
      <w:spacing w:after="120" w:line="480" w:lineRule="auto"/>
      <w:jc w:val="both"/>
      <w:textAlignment w:val="baseline"/>
    </w:pPr>
    <w:rPr>
      <w:kern w:val="2"/>
      <w:sz w:val="32"/>
      <w:szCs w:val="32"/>
    </w:rPr>
  </w:style>
  <w:style w:type="paragraph" w:customStyle="1" w:styleId="a8">
    <w:name w:val="一级无"/>
    <w:basedOn w:val="aff"/>
    <w:qFormat/>
    <w:pPr>
      <w:numPr>
        <w:ilvl w:val="1"/>
        <w:numId w:val="3"/>
      </w:numPr>
      <w:spacing w:beforeLines="0" w:afterLines="0"/>
    </w:pPr>
    <w:rPr>
      <w:rFonts w:ascii="宋体" w:eastAsia="宋体"/>
    </w:rPr>
  </w:style>
  <w:style w:type="paragraph" w:customStyle="1" w:styleId="a2">
    <w:name w:val="标准文件_一级无标题"/>
    <w:basedOn w:val="af1"/>
    <w:qFormat/>
    <w:pPr>
      <w:numPr>
        <w:numId w:val="9"/>
      </w:numPr>
    </w:pPr>
    <w:rPr>
      <w:rFonts w:ascii="宋体" w:hint="eastAsia"/>
    </w:rPr>
  </w:style>
  <w:style w:type="paragraph" w:customStyle="1" w:styleId="af1">
    <w:name w:val="标准文件_一级条标题"/>
    <w:basedOn w:val="af0"/>
    <w:next w:val="aff7"/>
    <w:qFormat/>
    <w:pPr>
      <w:numPr>
        <w:ilvl w:val="2"/>
      </w:numPr>
      <w:spacing w:beforeLines="50" w:before="50" w:afterLines="50" w:after="50"/>
      <w:outlineLvl w:val="1"/>
    </w:pPr>
  </w:style>
  <w:style w:type="paragraph" w:customStyle="1" w:styleId="af0">
    <w:name w:val="标准文件_章标题"/>
    <w:next w:val="aff7"/>
    <w:qFormat/>
    <w:pPr>
      <w:numPr>
        <w:ilvl w:val="1"/>
        <w:numId w:val="10"/>
      </w:numPr>
      <w:spacing w:beforeLines="100" w:before="100" w:afterLines="100" w:after="100"/>
      <w:jc w:val="both"/>
      <w:outlineLvl w:val="0"/>
    </w:pPr>
    <w:rPr>
      <w:rFonts w:ascii="黑体" w:eastAsia="黑体"/>
      <w:sz w:val="21"/>
    </w:rPr>
  </w:style>
  <w:style w:type="paragraph" w:customStyle="1" w:styleId="ab">
    <w:name w:val="标准文件_二级无标题"/>
    <w:qFormat/>
    <w:pPr>
      <w:widowControl w:val="0"/>
      <w:numPr>
        <w:ilvl w:val="3"/>
        <w:numId w:val="11"/>
      </w:numPr>
      <w:jc w:val="both"/>
    </w:pPr>
    <w:rPr>
      <w:rFonts w:ascii="宋体" w:hint="eastAsia"/>
      <w:sz w:val="21"/>
    </w:rPr>
  </w:style>
  <w:style w:type="paragraph" w:customStyle="1" w:styleId="ad">
    <w:name w:val="标准文件_一级项"/>
    <w:basedOn w:val="af2"/>
    <w:qFormat/>
    <w:pPr>
      <w:widowControl/>
      <w:numPr>
        <w:numId w:val="12"/>
      </w:numPr>
      <w:jc w:val="left"/>
    </w:pPr>
    <w:rPr>
      <w:rFonts w:ascii="宋体" w:eastAsia="宋体" w:hint="eastAsia"/>
      <w:kern w:val="0"/>
      <w:sz w:val="21"/>
      <w:szCs w:val="20"/>
    </w:rPr>
  </w:style>
  <w:style w:type="character" w:customStyle="1" w:styleId="Char3">
    <w:name w:val="标准文件_段 Char"/>
    <w:basedOn w:val="af3"/>
    <w:qFormat/>
    <w:rPr>
      <w:rFonts w:ascii="宋体" w:eastAsia="宋体" w:hAnsi="宋体" w:cs="宋体" w:hint="eastAsia"/>
      <w:sz w:val="21"/>
    </w:rPr>
  </w:style>
  <w:style w:type="paragraph" w:customStyle="1" w:styleId="a0">
    <w:name w:val="标准文件_二级条标题"/>
    <w:basedOn w:val="af2"/>
    <w:qFormat/>
    <w:pPr>
      <w:numPr>
        <w:ilvl w:val="3"/>
        <w:numId w:val="13"/>
      </w:numPr>
      <w:spacing w:beforeLines="50" w:afterLines="50"/>
      <w:outlineLvl w:val="2"/>
    </w:pPr>
    <w:rPr>
      <w:rFonts w:ascii="黑体" w:eastAsia="黑体" w:hint="eastAsia"/>
      <w:kern w:val="0"/>
      <w:sz w:val="21"/>
      <w:szCs w:val="20"/>
    </w:rPr>
  </w:style>
  <w:style w:type="paragraph" w:customStyle="1" w:styleId="a5">
    <w:name w:val="标准文件_附录一级条标题"/>
    <w:basedOn w:val="af2"/>
    <w:next w:val="af2"/>
    <w:qFormat/>
    <w:pPr>
      <w:numPr>
        <w:ilvl w:val="1"/>
        <w:numId w:val="14"/>
      </w:numPr>
      <w:spacing w:beforeLines="50" w:afterLines="50"/>
      <w:outlineLvl w:val="2"/>
    </w:pPr>
    <w:rPr>
      <w:rFonts w:ascii="黑体" w:eastAsia="黑体" w:hint="eastAsia"/>
      <w:kern w:val="21"/>
      <w:sz w:val="21"/>
      <w:szCs w:val="20"/>
    </w:rPr>
  </w:style>
  <w:style w:type="paragraph" w:customStyle="1" w:styleId="a">
    <w:name w:val="标准文件_附录表标题"/>
    <w:basedOn w:val="af2"/>
    <w:qFormat/>
    <w:pPr>
      <w:widowControl/>
      <w:numPr>
        <w:ilvl w:val="1"/>
        <w:numId w:val="15"/>
      </w:numPr>
      <w:adjustRightInd w:val="0"/>
      <w:snapToGrid w:val="0"/>
      <w:spacing w:beforeLines="50" w:afterLines="50"/>
      <w:jc w:val="center"/>
    </w:pPr>
    <w:rPr>
      <w:rFonts w:ascii="黑体" w:eastAsia="黑体" w:hint="eastAsia"/>
      <w:kern w:val="21"/>
      <w:sz w:val="21"/>
      <w:szCs w:val="20"/>
    </w:rPr>
  </w:style>
  <w:style w:type="paragraph" w:customStyle="1" w:styleId="a1">
    <w:name w:val="标准文件_注："/>
    <w:basedOn w:val="af2"/>
    <w:qFormat/>
    <w:pPr>
      <w:numPr>
        <w:numId w:val="16"/>
      </w:numPr>
      <w:autoSpaceDE w:val="0"/>
      <w:autoSpaceDN w:val="0"/>
    </w:pPr>
    <w:rPr>
      <w:rFonts w:ascii="宋体" w:eastAsia="宋体" w:hint="eastAsia"/>
      <w:kern w:val="0"/>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semiHidden="0" w:unhideWhenUsed="0" w:qFormat="1"/>
    <w:lsdException w:name="footer" w:semiHidden="0" w:uiPriority="99" w:unhideWhenUsed="0" w:qFormat="1"/>
    <w:lsdException w:name="caption" w:qFormat="1"/>
    <w:lsdException w:name="table of authorities" w:semiHidden="0" w:unhideWhenUsed="0"/>
    <w:lsdException w:name="List" w:semiHidden="0" w:unhideWhenUsed="0"/>
    <w:lsdException w:name="List Bullet" w:semiHidden="0" w:unhideWhenUsed="0"/>
    <w:lsdException w:name="Title" w:semiHidden="0" w:unhideWhenUsed="0" w:qFormat="1"/>
    <w:lsdException w:name="Default Paragraph Font" w:uiPriority="1"/>
    <w:lsdException w:name="Body Text" w:semiHidden="0" w:qFormat="1"/>
    <w:lsdException w:name="List Continue 2" w:semiHidden="0" w:unhideWhenUsed="0"/>
    <w:lsdException w:name="List Continue 3" w:semiHidden="0" w:unhideWhenUsed="0"/>
    <w:lsdException w:name="List Continue 4" w:semiHidden="0" w:unhideWhenUsed="0"/>
    <w:lsdException w:name="List Continue 5" w:semiHidden="0" w:unhideWhenUsed="0"/>
    <w:lsdException w:name="Subtitle" w:semiHidden="0" w:unhideWhenUsed="0" w:qFormat="1"/>
    <w:lsdException w:name="Hyperlink" w:semiHidden="0" w:uiPriority="99" w:qFormat="1"/>
    <w:lsdException w:name="Strong" w:semiHidden="0" w:unhideWhenUsed="0" w:qFormat="1"/>
    <w:lsdException w:name="Emphasis" w:semiHidden="0" w:unhideWhenUsed="0" w:qFormat="1"/>
    <w:lsdException w:name="HTML Top of Form" w:uiPriority="99"/>
    <w:lsdException w:name="HTML Bottom of Form" w:uiPriority="99"/>
    <w:lsdException w:name="Normal (Web)" w:semiHidden="0" w:uiPriority="99" w:unhideWhenUsed="0" w:qFormat="1"/>
    <w:lsdException w:name="Normal Table" w:uiPriority="99"/>
    <w:lsdException w:name="No List" w:uiPriority="99"/>
    <w:lsdException w:name="Outline List 1" w:uiPriority="99"/>
    <w:lsdException w:name="Outline List 2" w:uiPriority="99"/>
    <w:lsdException w:name="Outline List 3" w:uiPriority="99"/>
    <w:lsdException w:name="Balloon Text" w:qFormat="1"/>
    <w:lsdException w:name="Table Grid" w:semiHidden="0" w:uiPriority="39" w:unhideWhenUsed="0" w:qFormat="1"/>
    <w:lsdException w:name="Placeholder Text" w:uiPriority="99"/>
    <w:lsdException w:name="No Spacing" w:uiPriority="9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lsdException w:name="List Paragraph" w:uiPriority="99"/>
    <w:lsdException w:name="Quote" w:uiPriority="99"/>
    <w:lsdException w:name="Intense Quote" w:uiPriority="99"/>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f2">
    <w:name w:val="Normal"/>
    <w:qFormat/>
    <w:pPr>
      <w:widowControl w:val="0"/>
      <w:ind w:firstLineChars="200" w:firstLine="880"/>
      <w:jc w:val="both"/>
    </w:pPr>
    <w:rPr>
      <w:rFonts w:eastAsia="仿宋_GB2312"/>
      <w:kern w:val="2"/>
      <w:sz w:val="32"/>
      <w:szCs w:val="24"/>
    </w:rPr>
  </w:style>
  <w:style w:type="character" w:default="1" w:styleId="af3">
    <w:name w:val="Default Paragraph Font"/>
    <w:uiPriority w:val="1"/>
    <w:semiHidden/>
    <w:unhideWhenUsed/>
  </w:style>
  <w:style w:type="table" w:default="1" w:styleId="af4">
    <w:name w:val="Normal Table"/>
    <w:uiPriority w:val="99"/>
    <w:semiHidden/>
    <w:unhideWhenUsed/>
    <w:tblPr>
      <w:tblInd w:w="0" w:type="dxa"/>
      <w:tblCellMar>
        <w:top w:w="0" w:type="dxa"/>
        <w:left w:w="108" w:type="dxa"/>
        <w:bottom w:w="0" w:type="dxa"/>
        <w:right w:w="108" w:type="dxa"/>
      </w:tblCellMar>
    </w:tblPr>
  </w:style>
  <w:style w:type="numbering" w:default="1" w:styleId="af5">
    <w:name w:val="No List"/>
    <w:uiPriority w:val="99"/>
    <w:semiHidden/>
    <w:unhideWhenUsed/>
  </w:style>
  <w:style w:type="paragraph" w:styleId="af6">
    <w:name w:val="Body Text"/>
    <w:basedOn w:val="af2"/>
    <w:unhideWhenUsed/>
    <w:qFormat/>
    <w:pPr>
      <w:spacing w:after="120"/>
    </w:pPr>
  </w:style>
  <w:style w:type="paragraph" w:styleId="af7">
    <w:name w:val="Balloon Text"/>
    <w:basedOn w:val="af2"/>
    <w:link w:val="Char"/>
    <w:unhideWhenUsed/>
    <w:qFormat/>
    <w:rPr>
      <w:sz w:val="18"/>
      <w:szCs w:val="18"/>
    </w:rPr>
  </w:style>
  <w:style w:type="paragraph" w:styleId="af8">
    <w:name w:val="footer"/>
    <w:basedOn w:val="af2"/>
    <w:link w:val="Char0"/>
    <w:uiPriority w:val="99"/>
    <w:qFormat/>
    <w:pPr>
      <w:tabs>
        <w:tab w:val="center" w:pos="4153"/>
        <w:tab w:val="right" w:pos="8306"/>
      </w:tabs>
      <w:snapToGrid w:val="0"/>
      <w:jc w:val="left"/>
    </w:pPr>
    <w:rPr>
      <w:sz w:val="18"/>
      <w:szCs w:val="18"/>
    </w:rPr>
  </w:style>
  <w:style w:type="paragraph" w:styleId="af9">
    <w:name w:val="header"/>
    <w:basedOn w:val="af2"/>
    <w:link w:val="Char1"/>
    <w:qFormat/>
    <w:pPr>
      <w:pBdr>
        <w:bottom w:val="single" w:sz="6" w:space="1" w:color="auto"/>
      </w:pBdr>
      <w:tabs>
        <w:tab w:val="center" w:pos="4153"/>
        <w:tab w:val="right" w:pos="8306"/>
      </w:tabs>
      <w:snapToGrid w:val="0"/>
      <w:jc w:val="center"/>
    </w:pPr>
    <w:rPr>
      <w:sz w:val="18"/>
      <w:szCs w:val="18"/>
    </w:rPr>
  </w:style>
  <w:style w:type="paragraph" w:styleId="afa">
    <w:name w:val="Normal (Web)"/>
    <w:basedOn w:val="af2"/>
    <w:uiPriority w:val="99"/>
    <w:qFormat/>
    <w:pPr>
      <w:spacing w:before="100" w:beforeAutospacing="1" w:after="100" w:afterAutospacing="1"/>
      <w:jc w:val="left"/>
    </w:pPr>
    <w:rPr>
      <w:kern w:val="0"/>
      <w:sz w:val="24"/>
    </w:rPr>
  </w:style>
  <w:style w:type="character" w:styleId="afb">
    <w:name w:val="Hyperlink"/>
    <w:basedOn w:val="af3"/>
    <w:uiPriority w:val="99"/>
    <w:unhideWhenUsed/>
    <w:qFormat/>
    <w:rPr>
      <w:color w:val="0000FF"/>
      <w:u w:val="single"/>
    </w:rPr>
  </w:style>
  <w:style w:type="table" w:styleId="afc">
    <w:name w:val="Table Grid"/>
    <w:basedOn w:val="af4"/>
    <w:uiPriority w:val="39"/>
    <w:qFormat/>
    <w:rPr>
      <w:rFonts w:ascii="宋体"/>
      <w:sz w:val="18"/>
      <w:szCs w:val="1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d">
    <w:name w:val="段"/>
    <w:link w:val="Char2"/>
    <w:qFormat/>
    <w:pPr>
      <w:tabs>
        <w:tab w:val="center" w:pos="4201"/>
        <w:tab w:val="right" w:leader="dot" w:pos="9298"/>
      </w:tabs>
      <w:autoSpaceDE w:val="0"/>
      <w:autoSpaceDN w:val="0"/>
      <w:ind w:firstLineChars="200" w:firstLine="420"/>
      <w:jc w:val="both"/>
    </w:pPr>
    <w:rPr>
      <w:rFonts w:ascii="宋体"/>
      <w:sz w:val="21"/>
    </w:rPr>
  </w:style>
  <w:style w:type="paragraph" w:customStyle="1" w:styleId="afe">
    <w:name w:val="正文表标题"/>
    <w:next w:val="afd"/>
    <w:qFormat/>
    <w:pPr>
      <w:spacing w:beforeLines="50" w:afterLines="50"/>
      <w:jc w:val="center"/>
    </w:pPr>
    <w:rPr>
      <w:rFonts w:ascii="黑体" w:eastAsia="黑体"/>
      <w:sz w:val="21"/>
    </w:rPr>
  </w:style>
  <w:style w:type="paragraph" w:customStyle="1" w:styleId="af">
    <w:name w:val="正文图标题"/>
    <w:next w:val="afd"/>
    <w:qFormat/>
    <w:pPr>
      <w:numPr>
        <w:numId w:val="1"/>
      </w:numPr>
      <w:tabs>
        <w:tab w:val="left" w:pos="360"/>
      </w:tabs>
      <w:spacing w:beforeLines="50" w:afterLines="50"/>
      <w:jc w:val="center"/>
    </w:pPr>
    <w:rPr>
      <w:rFonts w:ascii="黑体" w:eastAsia="黑体"/>
      <w:sz w:val="21"/>
    </w:rPr>
  </w:style>
  <w:style w:type="paragraph" w:customStyle="1" w:styleId="ac">
    <w:name w:val="其他发布日期"/>
    <w:basedOn w:val="af2"/>
    <w:qFormat/>
    <w:pPr>
      <w:framePr w:w="3997" w:h="471" w:hRule="exact" w:vSpace="181" w:wrap="around" w:vAnchor="page" w:hAnchor="page" w:x="1419" w:y="14097" w:anchorLock="1"/>
      <w:widowControl/>
      <w:numPr>
        <w:numId w:val="2"/>
      </w:numPr>
      <w:jc w:val="left"/>
    </w:pPr>
    <w:rPr>
      <w:rFonts w:eastAsia="黑体"/>
      <w:kern w:val="0"/>
      <w:sz w:val="28"/>
      <w:szCs w:val="20"/>
    </w:rPr>
  </w:style>
  <w:style w:type="paragraph" w:customStyle="1" w:styleId="aff">
    <w:name w:val="一级条标题"/>
    <w:next w:val="afd"/>
    <w:qFormat/>
    <w:pPr>
      <w:spacing w:beforeLines="50" w:afterLines="50"/>
      <w:ind w:left="525"/>
      <w:outlineLvl w:val="2"/>
    </w:pPr>
    <w:rPr>
      <w:rFonts w:ascii="黑体" w:eastAsia="黑体"/>
      <w:sz w:val="21"/>
      <w:szCs w:val="21"/>
    </w:rPr>
  </w:style>
  <w:style w:type="paragraph" w:customStyle="1" w:styleId="a7">
    <w:name w:val="章标题"/>
    <w:next w:val="afd"/>
    <w:qFormat/>
    <w:pPr>
      <w:numPr>
        <w:numId w:val="3"/>
      </w:numPr>
      <w:spacing w:beforeLines="100" w:afterLines="100"/>
      <w:jc w:val="both"/>
      <w:outlineLvl w:val="1"/>
    </w:pPr>
    <w:rPr>
      <w:rFonts w:ascii="黑体" w:eastAsia="黑体"/>
      <w:sz w:val="21"/>
    </w:rPr>
  </w:style>
  <w:style w:type="paragraph" w:customStyle="1" w:styleId="aff0">
    <w:name w:val="二级条标题"/>
    <w:basedOn w:val="aff"/>
    <w:next w:val="afd"/>
    <w:qFormat/>
    <w:pPr>
      <w:spacing w:before="50" w:after="50"/>
      <w:outlineLvl w:val="3"/>
    </w:pPr>
  </w:style>
  <w:style w:type="paragraph" w:customStyle="1" w:styleId="aff1">
    <w:name w:val="三级条标题"/>
    <w:basedOn w:val="aff0"/>
    <w:next w:val="afd"/>
    <w:qFormat/>
    <w:pPr>
      <w:outlineLvl w:val="4"/>
    </w:pPr>
  </w:style>
  <w:style w:type="paragraph" w:customStyle="1" w:styleId="aff2">
    <w:name w:val="四级条标题"/>
    <w:basedOn w:val="aff1"/>
    <w:next w:val="afd"/>
    <w:qFormat/>
    <w:pPr>
      <w:outlineLvl w:val="5"/>
    </w:pPr>
  </w:style>
  <w:style w:type="paragraph" w:customStyle="1" w:styleId="aff3">
    <w:name w:val="五级条标题"/>
    <w:basedOn w:val="aff2"/>
    <w:next w:val="afd"/>
    <w:qFormat/>
    <w:pPr>
      <w:outlineLvl w:val="6"/>
    </w:pPr>
  </w:style>
  <w:style w:type="paragraph" w:customStyle="1" w:styleId="a3">
    <w:name w:val="注："/>
    <w:next w:val="afd"/>
    <w:qFormat/>
    <w:pPr>
      <w:widowControl w:val="0"/>
      <w:numPr>
        <w:numId w:val="4"/>
      </w:numPr>
      <w:autoSpaceDE w:val="0"/>
      <w:autoSpaceDN w:val="0"/>
      <w:ind w:left="726" w:hanging="363"/>
      <w:jc w:val="both"/>
    </w:pPr>
    <w:rPr>
      <w:rFonts w:ascii="宋体"/>
      <w:sz w:val="18"/>
      <w:szCs w:val="18"/>
    </w:rPr>
  </w:style>
  <w:style w:type="paragraph" w:customStyle="1" w:styleId="a9">
    <w:name w:val="附录图标号"/>
    <w:basedOn w:val="af2"/>
    <w:qFormat/>
    <w:pPr>
      <w:keepNext/>
      <w:pageBreakBefore/>
      <w:widowControl/>
      <w:numPr>
        <w:numId w:val="5"/>
      </w:numPr>
      <w:spacing w:line="14" w:lineRule="exact"/>
      <w:ind w:left="0" w:firstLine="363"/>
      <w:jc w:val="center"/>
      <w:outlineLvl w:val="0"/>
    </w:pPr>
    <w:rPr>
      <w:color w:val="FFFFFF"/>
    </w:rPr>
  </w:style>
  <w:style w:type="paragraph" w:customStyle="1" w:styleId="aa">
    <w:name w:val="附录图标题"/>
    <w:basedOn w:val="af2"/>
    <w:next w:val="afd"/>
    <w:qFormat/>
    <w:pPr>
      <w:numPr>
        <w:ilvl w:val="1"/>
        <w:numId w:val="5"/>
      </w:numPr>
      <w:tabs>
        <w:tab w:val="left" w:pos="363"/>
      </w:tabs>
      <w:spacing w:beforeLines="50" w:afterLines="50"/>
      <w:ind w:left="0" w:firstLine="0"/>
      <w:jc w:val="center"/>
    </w:pPr>
    <w:rPr>
      <w:rFonts w:ascii="黑体" w:eastAsia="黑体"/>
      <w:szCs w:val="21"/>
    </w:rPr>
  </w:style>
  <w:style w:type="paragraph" w:customStyle="1" w:styleId="a6">
    <w:name w:val="注×：（正文）"/>
    <w:qFormat/>
    <w:pPr>
      <w:numPr>
        <w:numId w:val="6"/>
      </w:numPr>
      <w:jc w:val="both"/>
    </w:pPr>
    <w:rPr>
      <w:rFonts w:ascii="宋体"/>
      <w:sz w:val="18"/>
      <w:szCs w:val="18"/>
    </w:rPr>
  </w:style>
  <w:style w:type="paragraph" w:customStyle="1" w:styleId="a4">
    <w:name w:val="图表脚注说明"/>
    <w:basedOn w:val="af2"/>
    <w:qFormat/>
    <w:pPr>
      <w:numPr>
        <w:numId w:val="7"/>
      </w:numPr>
    </w:pPr>
    <w:rPr>
      <w:rFonts w:ascii="宋体"/>
      <w:sz w:val="18"/>
      <w:szCs w:val="18"/>
    </w:rPr>
  </w:style>
  <w:style w:type="character" w:customStyle="1" w:styleId="Char2">
    <w:name w:val="段 Char"/>
    <w:basedOn w:val="af3"/>
    <w:link w:val="afd"/>
    <w:qFormat/>
    <w:rPr>
      <w:rFonts w:ascii="宋体"/>
      <w:sz w:val="21"/>
      <w:lang w:val="en-US" w:eastAsia="zh-CN" w:bidi="ar-SA"/>
    </w:rPr>
  </w:style>
  <w:style w:type="character" w:customStyle="1" w:styleId="Char1">
    <w:name w:val="页眉 Char"/>
    <w:basedOn w:val="af3"/>
    <w:link w:val="af9"/>
    <w:qFormat/>
    <w:rPr>
      <w:kern w:val="2"/>
      <w:sz w:val="18"/>
      <w:szCs w:val="18"/>
    </w:rPr>
  </w:style>
  <w:style w:type="character" w:customStyle="1" w:styleId="Char0">
    <w:name w:val="页脚 Char"/>
    <w:basedOn w:val="af3"/>
    <w:link w:val="af8"/>
    <w:uiPriority w:val="99"/>
    <w:qFormat/>
    <w:rPr>
      <w:kern w:val="2"/>
      <w:sz w:val="18"/>
      <w:szCs w:val="18"/>
    </w:rPr>
  </w:style>
  <w:style w:type="paragraph" w:customStyle="1" w:styleId="ae">
    <w:name w:val="附录表标题"/>
    <w:basedOn w:val="af2"/>
    <w:next w:val="afd"/>
    <w:qFormat/>
    <w:pPr>
      <w:numPr>
        <w:ilvl w:val="1"/>
        <w:numId w:val="8"/>
      </w:numPr>
      <w:tabs>
        <w:tab w:val="left" w:pos="180"/>
      </w:tabs>
      <w:spacing w:beforeLines="50" w:afterLines="50"/>
      <w:ind w:left="0" w:firstLine="0"/>
      <w:jc w:val="center"/>
    </w:pPr>
    <w:rPr>
      <w:rFonts w:ascii="黑体" w:eastAsia="黑体"/>
      <w:szCs w:val="21"/>
    </w:rPr>
  </w:style>
  <w:style w:type="paragraph" w:customStyle="1" w:styleId="1">
    <w:name w:val="列出段落1"/>
    <w:basedOn w:val="af2"/>
    <w:uiPriority w:val="34"/>
    <w:unhideWhenUsed/>
    <w:qFormat/>
    <w:pPr>
      <w:ind w:firstLine="420"/>
    </w:pPr>
  </w:style>
  <w:style w:type="paragraph" w:customStyle="1" w:styleId="aff4">
    <w:name w:val="其他标准称谓"/>
    <w:qFormat/>
    <w:pPr>
      <w:spacing w:line="0" w:lineRule="atLeast"/>
      <w:jc w:val="distribute"/>
    </w:pPr>
    <w:rPr>
      <w:rFonts w:ascii="黑体" w:eastAsia="黑体" w:hAnsi="宋体"/>
      <w:sz w:val="52"/>
    </w:rPr>
  </w:style>
  <w:style w:type="paragraph" w:customStyle="1" w:styleId="10">
    <w:name w:val="封面标准号1"/>
    <w:qFormat/>
    <w:pPr>
      <w:widowControl w:val="0"/>
      <w:kinsoku w:val="0"/>
      <w:overflowPunct w:val="0"/>
      <w:autoSpaceDE w:val="0"/>
      <w:autoSpaceDN w:val="0"/>
      <w:spacing w:before="308"/>
      <w:jc w:val="right"/>
      <w:textAlignment w:val="center"/>
    </w:pPr>
    <w:rPr>
      <w:sz w:val="28"/>
    </w:rPr>
  </w:style>
  <w:style w:type="character" w:customStyle="1" w:styleId="aff5">
    <w:name w:val="发布"/>
    <w:qFormat/>
    <w:rPr>
      <w:rFonts w:ascii="黑体" w:eastAsia="黑体"/>
      <w:spacing w:val="22"/>
      <w:w w:val="100"/>
      <w:position w:val="3"/>
      <w:sz w:val="28"/>
    </w:rPr>
  </w:style>
  <w:style w:type="paragraph" w:customStyle="1" w:styleId="aff6">
    <w:name w:val="其他发布部门"/>
    <w:basedOn w:val="af2"/>
    <w:qFormat/>
    <w:pPr>
      <w:widowControl/>
      <w:spacing w:line="0" w:lineRule="atLeast"/>
      <w:jc w:val="center"/>
    </w:pPr>
    <w:rPr>
      <w:rFonts w:ascii="黑体" w:eastAsia="黑体"/>
      <w:spacing w:val="20"/>
      <w:w w:val="135"/>
      <w:kern w:val="0"/>
      <w:sz w:val="36"/>
      <w:szCs w:val="20"/>
    </w:rPr>
  </w:style>
  <w:style w:type="paragraph" w:customStyle="1" w:styleId="aff7">
    <w:name w:val="标准文件_段"/>
    <w:qFormat/>
    <w:pPr>
      <w:autoSpaceDE w:val="0"/>
      <w:autoSpaceDN w:val="0"/>
      <w:ind w:firstLineChars="200" w:firstLine="200"/>
      <w:jc w:val="both"/>
    </w:pPr>
    <w:rPr>
      <w:rFonts w:ascii="宋体"/>
      <w:sz w:val="21"/>
    </w:rPr>
  </w:style>
  <w:style w:type="character" w:customStyle="1" w:styleId="Char">
    <w:name w:val="批注框文本 Char"/>
    <w:basedOn w:val="af3"/>
    <w:link w:val="af7"/>
    <w:semiHidden/>
    <w:qFormat/>
    <w:rPr>
      <w:rFonts w:ascii="Times New Roman" w:hAnsi="Times New Roman"/>
      <w:kern w:val="2"/>
      <w:sz w:val="18"/>
      <w:szCs w:val="18"/>
    </w:rPr>
  </w:style>
  <w:style w:type="paragraph" w:customStyle="1" w:styleId="BodyText2">
    <w:name w:val="BodyText2"/>
    <w:qFormat/>
    <w:pPr>
      <w:widowControl w:val="0"/>
      <w:spacing w:after="120" w:line="480" w:lineRule="auto"/>
      <w:jc w:val="both"/>
      <w:textAlignment w:val="baseline"/>
    </w:pPr>
    <w:rPr>
      <w:kern w:val="2"/>
      <w:sz w:val="32"/>
      <w:szCs w:val="32"/>
    </w:rPr>
  </w:style>
  <w:style w:type="paragraph" w:customStyle="1" w:styleId="a8">
    <w:name w:val="一级无"/>
    <w:basedOn w:val="aff"/>
    <w:qFormat/>
    <w:pPr>
      <w:numPr>
        <w:ilvl w:val="1"/>
        <w:numId w:val="3"/>
      </w:numPr>
      <w:spacing w:beforeLines="0" w:afterLines="0"/>
    </w:pPr>
    <w:rPr>
      <w:rFonts w:ascii="宋体" w:eastAsia="宋体"/>
    </w:rPr>
  </w:style>
  <w:style w:type="paragraph" w:customStyle="1" w:styleId="a2">
    <w:name w:val="标准文件_一级无标题"/>
    <w:basedOn w:val="af1"/>
    <w:qFormat/>
    <w:pPr>
      <w:numPr>
        <w:numId w:val="9"/>
      </w:numPr>
    </w:pPr>
    <w:rPr>
      <w:rFonts w:ascii="宋体" w:hint="eastAsia"/>
    </w:rPr>
  </w:style>
  <w:style w:type="paragraph" w:customStyle="1" w:styleId="af1">
    <w:name w:val="标准文件_一级条标题"/>
    <w:basedOn w:val="af0"/>
    <w:next w:val="aff7"/>
    <w:qFormat/>
    <w:pPr>
      <w:numPr>
        <w:ilvl w:val="2"/>
      </w:numPr>
      <w:spacing w:beforeLines="50" w:before="50" w:afterLines="50" w:after="50"/>
      <w:outlineLvl w:val="1"/>
    </w:pPr>
  </w:style>
  <w:style w:type="paragraph" w:customStyle="1" w:styleId="af0">
    <w:name w:val="标准文件_章标题"/>
    <w:next w:val="aff7"/>
    <w:qFormat/>
    <w:pPr>
      <w:numPr>
        <w:ilvl w:val="1"/>
        <w:numId w:val="10"/>
      </w:numPr>
      <w:spacing w:beforeLines="100" w:before="100" w:afterLines="100" w:after="100"/>
      <w:jc w:val="both"/>
      <w:outlineLvl w:val="0"/>
    </w:pPr>
    <w:rPr>
      <w:rFonts w:ascii="黑体" w:eastAsia="黑体"/>
      <w:sz w:val="21"/>
    </w:rPr>
  </w:style>
  <w:style w:type="paragraph" w:customStyle="1" w:styleId="ab">
    <w:name w:val="标准文件_二级无标题"/>
    <w:qFormat/>
    <w:pPr>
      <w:widowControl w:val="0"/>
      <w:numPr>
        <w:ilvl w:val="3"/>
        <w:numId w:val="11"/>
      </w:numPr>
      <w:jc w:val="both"/>
    </w:pPr>
    <w:rPr>
      <w:rFonts w:ascii="宋体" w:hint="eastAsia"/>
      <w:sz w:val="21"/>
    </w:rPr>
  </w:style>
  <w:style w:type="paragraph" w:customStyle="1" w:styleId="ad">
    <w:name w:val="标准文件_一级项"/>
    <w:basedOn w:val="af2"/>
    <w:qFormat/>
    <w:pPr>
      <w:widowControl/>
      <w:numPr>
        <w:numId w:val="12"/>
      </w:numPr>
      <w:jc w:val="left"/>
    </w:pPr>
    <w:rPr>
      <w:rFonts w:ascii="宋体" w:eastAsia="宋体" w:hint="eastAsia"/>
      <w:kern w:val="0"/>
      <w:sz w:val="21"/>
      <w:szCs w:val="20"/>
    </w:rPr>
  </w:style>
  <w:style w:type="character" w:customStyle="1" w:styleId="Char3">
    <w:name w:val="标准文件_段 Char"/>
    <w:basedOn w:val="af3"/>
    <w:qFormat/>
    <w:rPr>
      <w:rFonts w:ascii="宋体" w:eastAsia="宋体" w:hAnsi="宋体" w:cs="宋体" w:hint="eastAsia"/>
      <w:sz w:val="21"/>
    </w:rPr>
  </w:style>
  <w:style w:type="paragraph" w:customStyle="1" w:styleId="a0">
    <w:name w:val="标准文件_二级条标题"/>
    <w:basedOn w:val="af2"/>
    <w:qFormat/>
    <w:pPr>
      <w:numPr>
        <w:ilvl w:val="3"/>
        <w:numId w:val="13"/>
      </w:numPr>
      <w:spacing w:beforeLines="50" w:afterLines="50"/>
      <w:outlineLvl w:val="2"/>
    </w:pPr>
    <w:rPr>
      <w:rFonts w:ascii="黑体" w:eastAsia="黑体" w:hint="eastAsia"/>
      <w:kern w:val="0"/>
      <w:sz w:val="21"/>
      <w:szCs w:val="20"/>
    </w:rPr>
  </w:style>
  <w:style w:type="paragraph" w:customStyle="1" w:styleId="a5">
    <w:name w:val="标准文件_附录一级条标题"/>
    <w:basedOn w:val="af2"/>
    <w:next w:val="af2"/>
    <w:qFormat/>
    <w:pPr>
      <w:numPr>
        <w:ilvl w:val="1"/>
        <w:numId w:val="14"/>
      </w:numPr>
      <w:spacing w:beforeLines="50" w:afterLines="50"/>
      <w:outlineLvl w:val="2"/>
    </w:pPr>
    <w:rPr>
      <w:rFonts w:ascii="黑体" w:eastAsia="黑体" w:hint="eastAsia"/>
      <w:kern w:val="21"/>
      <w:sz w:val="21"/>
      <w:szCs w:val="20"/>
    </w:rPr>
  </w:style>
  <w:style w:type="paragraph" w:customStyle="1" w:styleId="a">
    <w:name w:val="标准文件_附录表标题"/>
    <w:basedOn w:val="af2"/>
    <w:qFormat/>
    <w:pPr>
      <w:widowControl/>
      <w:numPr>
        <w:ilvl w:val="1"/>
        <w:numId w:val="15"/>
      </w:numPr>
      <w:adjustRightInd w:val="0"/>
      <w:snapToGrid w:val="0"/>
      <w:spacing w:beforeLines="50" w:afterLines="50"/>
      <w:jc w:val="center"/>
    </w:pPr>
    <w:rPr>
      <w:rFonts w:ascii="黑体" w:eastAsia="黑体" w:hint="eastAsia"/>
      <w:kern w:val="21"/>
      <w:sz w:val="21"/>
      <w:szCs w:val="20"/>
    </w:rPr>
  </w:style>
  <w:style w:type="paragraph" w:customStyle="1" w:styleId="a1">
    <w:name w:val="标准文件_注："/>
    <w:basedOn w:val="af2"/>
    <w:qFormat/>
    <w:pPr>
      <w:numPr>
        <w:numId w:val="16"/>
      </w:numPr>
      <w:autoSpaceDE w:val="0"/>
      <w:autoSpaceDN w:val="0"/>
    </w:pPr>
    <w:rPr>
      <w:rFonts w:ascii="宋体" w:eastAsia="宋体" w:hint="eastAsia"/>
      <w:kern w:val="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4579996">
      <w:bodyDiv w:val="1"/>
      <w:marLeft w:val="0"/>
      <w:marRight w:val="0"/>
      <w:marTop w:val="0"/>
      <w:marBottom w:val="0"/>
      <w:divBdr>
        <w:top w:val="none" w:sz="0" w:space="0" w:color="auto"/>
        <w:left w:val="none" w:sz="0" w:space="0" w:color="auto"/>
        <w:bottom w:val="none" w:sz="0" w:space="0" w:color="auto"/>
        <w:right w:val="none" w:sz="0" w:space="0" w:color="auto"/>
      </w:divBdr>
    </w:div>
    <w:div w:id="1151556761">
      <w:bodyDiv w:val="1"/>
      <w:marLeft w:val="0"/>
      <w:marRight w:val="0"/>
      <w:marTop w:val="0"/>
      <w:marBottom w:val="0"/>
      <w:divBdr>
        <w:top w:val="none" w:sz="0" w:space="0" w:color="auto"/>
        <w:left w:val="none" w:sz="0" w:space="0" w:color="auto"/>
        <w:bottom w:val="none" w:sz="0" w:space="0" w:color="auto"/>
        <w:right w:val="none" w:sz="0" w:space="0" w:color="auto"/>
      </w:divBdr>
    </w:div>
    <w:div w:id="1249922334">
      <w:bodyDiv w:val="1"/>
      <w:marLeft w:val="0"/>
      <w:marRight w:val="0"/>
      <w:marTop w:val="0"/>
      <w:marBottom w:val="0"/>
      <w:divBdr>
        <w:top w:val="none" w:sz="0" w:space="0" w:color="auto"/>
        <w:left w:val="none" w:sz="0" w:space="0" w:color="auto"/>
        <w:bottom w:val="none" w:sz="0" w:space="0" w:color="auto"/>
        <w:right w:val="none" w:sz="0" w:space="0" w:color="auto"/>
      </w:divBdr>
    </w:div>
    <w:div w:id="1746489488">
      <w:bodyDiv w:val="1"/>
      <w:marLeft w:val="0"/>
      <w:marRight w:val="0"/>
      <w:marTop w:val="0"/>
      <w:marBottom w:val="0"/>
      <w:divBdr>
        <w:top w:val="none" w:sz="0" w:space="0" w:color="auto"/>
        <w:left w:val="none" w:sz="0" w:space="0" w:color="auto"/>
        <w:bottom w:val="none" w:sz="0" w:space="0" w:color="auto"/>
        <w:right w:val="none" w:sz="0" w:space="0" w:color="auto"/>
      </w:divBdr>
    </w:div>
    <w:div w:id="1918053710">
      <w:bodyDiv w:val="1"/>
      <w:marLeft w:val="0"/>
      <w:marRight w:val="0"/>
      <w:marTop w:val="0"/>
      <w:marBottom w:val="0"/>
      <w:divBdr>
        <w:top w:val="none" w:sz="0" w:space="0" w:color="auto"/>
        <w:left w:val="none" w:sz="0" w:space="0" w:color="auto"/>
        <w:bottom w:val="none" w:sz="0" w:space="0" w:color="auto"/>
        <w:right w:val="none" w:sz="0" w:space="0" w:color="auto"/>
      </w:divBdr>
    </w:div>
    <w:div w:id="2018190149">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header" Target="header3.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158</TotalTime>
  <Pages>25</Pages>
  <Words>1957</Words>
  <Characters>11159</Characters>
  <Application>Microsoft Office Word</Application>
  <DocSecurity>0</DocSecurity>
  <Lines>92</Lines>
  <Paragraphs>26</Paragraphs>
  <ScaleCrop>false</ScaleCrop>
  <Company>WWW.YlmF.CoM</Company>
  <LinksUpToDate>false</LinksUpToDate>
  <CharactersWithSpaces>13090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广西地方标准《脱氢枞酸》（征求意见稿）</dc:title>
  <dc:creator>USER</dc:creator>
  <cp:lastModifiedBy>PC</cp:lastModifiedBy>
  <cp:revision>64</cp:revision>
  <cp:lastPrinted>2025-01-15T12:51:00Z</cp:lastPrinted>
  <dcterms:created xsi:type="dcterms:W3CDTF">2025-02-19T10:46:00Z</dcterms:created>
  <dcterms:modified xsi:type="dcterms:W3CDTF">2025-09-04T06:32:00Z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2052-12.4.2</vt:lpwstr>
  </property>
  <property fmtid="{D5CDD505-2E9C-101B-9397-08002B2CF9AE}" pid="3" name="ICV">
    <vt:lpwstr>5FAC6B0E9A2C4B59A12644F9C27EB80D_13</vt:lpwstr>
  </property>
  <property fmtid="{D5CDD505-2E9C-101B-9397-08002B2CF9AE}" pid="4" name="KSOTemplateDocerSaveRecord">
    <vt:lpwstr>eyJoZGlkIjoiOGMxMjk2OThmYTE0YzgyMTVhNWY2YWZiMzdmNzY5MjIiLCJ1c2VySWQiOiIzOTc0MDc0MDIifQ==</vt:lpwstr>
  </property>
</Properties>
</file>